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bookmarkStart w:id="0" w:name="EB3ace3d43b98b41779337deb808be6fa3"/>
      <w:r>
        <w:rPr>
          <w:rFonts w:hint="eastAsia" w:ascii="仿宋" w:hAnsi="仿宋" w:eastAsia="仿宋" w:cs="仿宋"/>
          <w:color w:val="000000"/>
          <w:sz w:val="20"/>
        </w:rPr>
        <w:t xml:space="preserve"> </w:t>
      </w:r>
      <w:bookmarkEnd w:id="0"/>
      <w:r/>
      <w:bookmarkStart w:id="1" w:name="EB57dd2a69e2b54b0cb3f5c2f03a1ab7bf"/>
      <w:r>
        <w:rPr>
          <w:rFonts w:hint="eastAsia" w:ascii="仿宋" w:hAnsi="仿宋" w:eastAsia="仿宋" w:cs="仿宋"/>
          <w:color w:val="000000"/>
          <w:sz w:val="20"/>
        </w:rPr>
        <w:t xml:space="preserve"> </w:t>
      </w:r>
      <w:bookmarkEnd w:id="1"/>
      <w:r/>
      <w:r/>
    </w:p>
    <w:p>
      <w:pPr>
        <w:rPr>
          <w:rFonts w:hint="eastAsia" w:ascii="仿宋" w:hAnsi="仿宋" w:eastAsia="仿宋" w:cs="仿宋"/>
          <w:color w:val="000000"/>
        </w:rPr>
      </w:pPr>
      <w:r>
        <w:rPr>
          <w:rFonts w:hint="eastAsia" w:ascii="仿宋" w:hAnsi="仿宋" w:eastAsia="仿宋" w:cs="仿宋"/>
          <w:color w:val="000000"/>
        </w:rPr>
      </w:r>
      <w:r/>
    </w:p>
    <w:p>
      <w:pPr>
        <w:jc w:val="center"/>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t xml:space="preserve">竞争性磋商文件</w:t>
      </w:r>
      <w:r/>
    </w:p>
    <w:p>
      <w:pPr>
        <w:rPr>
          <w:rFonts w:hint="eastAsia" w:ascii="仿宋" w:hAnsi="仿宋" w:eastAsia="仿宋" w:cs="仿宋"/>
          <w:b/>
          <w:color w:val="000000"/>
          <w:sz w:val="30"/>
          <w:szCs w:val="30"/>
          <w:lang w:bidi="ar"/>
        </w:rPr>
      </w:pPr>
      <w:r>
        <w:rPr>
          <w:rFonts w:hint="eastAsia" w:ascii="仿宋" w:hAnsi="仿宋" w:eastAsia="仿宋" w:cs="仿宋"/>
          <w:b/>
          <w:color w:val="000000"/>
          <w:sz w:val="30"/>
          <w:szCs w:val="30"/>
          <w:lang w:bidi="ar"/>
        </w:rPr>
      </w:r>
      <w:r/>
    </w:p>
    <w:p>
      <w:pPr>
        <w:pStyle w:val="807"/>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color w:val="000000"/>
          <w:sz w:val="30"/>
          <w:szCs w:val="30"/>
          <w:lang w:bidi="ar"/>
        </w:rPr>
      </w:pPr>
      <w:r>
        <w:rPr>
          <w:rFonts w:hint="eastAsia" w:ascii="仿宋" w:hAnsi="仿宋" w:eastAsia="仿宋" w:cs="仿宋"/>
          <w:b/>
          <w:color w:val="000000"/>
          <w:sz w:val="30"/>
          <w:szCs w:val="30"/>
          <w:lang w:val="en-US" w:eastAsia="zh-CN" w:bidi="ar"/>
        </w:rPr>
        <w:t xml:space="preserve"> </w:t>
      </w:r>
      <w:r>
        <w:rPr>
          <w:rFonts w:hint="eastAsia" w:ascii="仿宋" w:hAnsi="仿宋" w:eastAsia="仿宋" w:cs="仿宋"/>
          <w:b/>
          <w:color w:val="000000"/>
          <w:sz w:val="30"/>
          <w:szCs w:val="30"/>
          <w:lang w:bidi="ar"/>
        </w:rPr>
        <w:t xml:space="preserve">项目名称：</w:t>
      </w:r>
      <w:r>
        <w:rPr>
          <w:rFonts w:hint="eastAsia" w:ascii="仿宋" w:hAnsi="仿宋" w:eastAsia="仿宋" w:cs="仿宋"/>
          <w:b/>
          <w:color w:val="000000"/>
          <w:sz w:val="30"/>
          <w:szCs w:val="30"/>
          <w:lang w:val="en-US" w:eastAsia="zh-CN" w:bidi="ar"/>
        </w:rPr>
        <w:t xml:space="preserve">泗洪县交通管理大队车驾管物业服务采购项目</w:t>
      </w:r>
      <w:r/>
    </w:p>
    <w:p>
      <w:pPr>
        <w:ind w:firstLine="904"/>
        <w:rPr>
          <w:rFonts w:hint="eastAsia" w:ascii="仿宋" w:hAnsi="仿宋" w:eastAsia="仿宋" w:cs="仿宋"/>
          <w:b/>
          <w:color w:val="000000"/>
          <w:sz w:val="30"/>
          <w:szCs w:val="30"/>
          <w:lang w:val="en-US" w:eastAsia="zh-CN" w:bidi="ar"/>
        </w:rPr>
      </w:pPr>
      <w:r>
        <w:rPr>
          <w:rFonts w:hint="eastAsia" w:ascii="仿宋" w:hAnsi="仿宋" w:eastAsia="仿宋" w:cs="仿宋"/>
          <w:b/>
          <w:color w:val="000000"/>
          <w:sz w:val="30"/>
          <w:szCs w:val="30"/>
          <w:lang w:bidi="ar"/>
        </w:rPr>
        <w:t xml:space="preserve">项目编号：</w:t>
      </w:r>
      <w:r>
        <w:rPr>
          <w:rFonts w:hint="eastAsia" w:ascii="仿宋" w:hAnsi="仿宋" w:eastAsia="仿宋" w:cs="仿宋"/>
          <w:b/>
          <w:color w:val="000000"/>
          <w:sz w:val="30"/>
          <w:szCs w:val="30"/>
          <w:lang w:bidi="ar"/>
        </w:rPr>
        <w:t xml:space="preserve">JSZC-321324-JZCG-C2026-0006</w:t>
      </w:r>
      <w:r/>
    </w:p>
    <w:p>
      <w:pPr>
        <w:ind w:left="2800" w:hanging="2800"/>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r>
      <w:r/>
    </w:p>
    <w:p>
      <w:pPr>
        <w:ind w:firstLine="1506"/>
        <w:rPr>
          <w:rFonts w:hint="eastAsia" w:ascii="仿宋" w:hAnsi="仿宋" w:eastAsia="仿宋" w:cs="仿宋"/>
          <w:b/>
          <w:color w:val="000000"/>
          <w:sz w:val="30"/>
          <w:szCs w:val="30"/>
          <w:highlight w:val="none"/>
          <w:lang w:bidi="ar"/>
        </w:rPr>
      </w:pPr>
      <w:r>
        <w:rPr>
          <w:rFonts w:hint="eastAsia" w:ascii="仿宋" w:hAnsi="仿宋" w:eastAsia="仿宋" w:cs="仿宋"/>
          <w:b/>
          <w:color w:val="000000"/>
          <w:sz w:val="30"/>
          <w:szCs w:val="30"/>
          <w:highlight w:val="none"/>
          <w:lang w:bidi="ar"/>
        </w:rPr>
        <w:t xml:space="preserve"> </w:t>
      </w:r>
      <w:r/>
    </w:p>
    <w:p>
      <w:pPr>
        <w:ind w:left="2800" w:hanging="2800"/>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r>
      <w:r/>
    </w:p>
    <w:p>
      <w:pPr>
        <w:ind w:left="2800" w:hanging="2800"/>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lang w:bidi="ar"/>
        </w:rPr>
        <w:t xml:space="preserve">       </w:t>
      </w:r>
      <w:r>
        <w:rPr>
          <w:rFonts w:hint="eastAsia" w:ascii="仿宋" w:hAnsi="仿宋" w:eastAsia="仿宋" w:cs="仿宋"/>
          <w:color w:val="000000"/>
          <w:sz w:val="28"/>
          <w:szCs w:val="28"/>
          <w:highlight w:val="none"/>
          <w:lang w:bidi="ar"/>
        </w:rPr>
        <w:t xml:space="preserve">   </w:t>
      </w:r>
      <w:r>
        <w:rPr>
          <w:rFonts w:hint="eastAsia" w:ascii="仿宋" w:hAnsi="仿宋" w:eastAsia="仿宋" w:cs="仿宋"/>
          <w:b/>
          <w:color w:val="000000"/>
          <w:sz w:val="28"/>
          <w:szCs w:val="28"/>
          <w:highlight w:val="none"/>
          <w:lang w:bidi="ar"/>
        </w:rPr>
        <w:t xml:space="preserve"> </w:t>
      </w:r>
      <w:r/>
    </w:p>
    <w:p>
      <w:pPr>
        <w:ind w:firstLine="1334"/>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outlineLvl w:val="0"/>
      </w:pPr>
      <w:r/>
      <w:bookmarkStart w:id="2" w:name="_Toc11013"/>
      <w:r>
        <w:rPr>
          <w:rFonts w:hint="eastAsia" w:ascii="仿宋" w:hAnsi="仿宋" w:eastAsia="仿宋" w:cs="仿宋"/>
          <w:b/>
          <w:sz w:val="30"/>
          <w:highlight w:val="none"/>
        </w:rPr>
        <w:t xml:space="preserve">（</w:t>
      </w:r>
      <w:r>
        <w:rPr>
          <w:rFonts w:hint="eastAsia" w:ascii="仿宋" w:hAnsi="仿宋" w:eastAsia="仿宋" w:cs="仿宋"/>
          <w:b/>
          <w:sz w:val="30"/>
          <w:highlight w:val="none"/>
          <w:u w:val="single"/>
        </w:rPr>
        <w:t xml:space="preserve">服务</w:t>
      </w:r>
      <w:r>
        <w:rPr>
          <w:rFonts w:hint="eastAsia" w:ascii="仿宋" w:hAnsi="仿宋" w:eastAsia="仿宋" w:cs="仿宋"/>
          <w:b/>
          <w:sz w:val="30"/>
          <w:highlight w:val="none"/>
        </w:rPr>
        <w:t xml:space="preserve">类项目，本项目</w:t>
      </w:r>
      <w:r>
        <w:rPr>
          <w:rFonts w:hint="eastAsia" w:ascii="仿宋" w:hAnsi="仿宋" w:eastAsia="仿宋" w:cs="仿宋"/>
          <w:b/>
          <w:sz w:val="30"/>
          <w:highlight w:val="none"/>
          <w:u w:val="single"/>
        </w:rPr>
        <w:t xml:space="preserve"> 专 </w:t>
      </w:r>
      <w:r>
        <w:rPr>
          <w:rFonts w:hint="eastAsia" w:ascii="仿宋" w:hAnsi="仿宋" w:eastAsia="仿宋" w:cs="仿宋"/>
          <w:b/>
          <w:sz w:val="30"/>
          <w:highlight w:val="none"/>
        </w:rPr>
        <w:t xml:space="preserve">门面向中小企业）</w:t>
      </w:r>
      <w:bookmarkEnd w:id="2"/>
      <w:r/>
      <w:r/>
    </w:p>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bl>
      <w:tblPr>
        <w:tblStyle w:val="793"/>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right w:val="none" w:color="000000" w:sz="4" w:space="0"/>
            </w:tcBorders>
            <w:tcW w:w="2675" w:type="dxa"/>
            <w:vAlign w:val="center"/>
            <w:textDirection w:val="lrTb"/>
            <w:noWrap w:val="false"/>
          </w:tcPr>
          <w:p>
            <w:pPr>
              <w:jc w:val="left"/>
              <w:spacing w:line="500" w:lineRule="exact"/>
              <w:rPr>
                <w:rFonts w:hint="eastAsia" w:ascii="仿宋" w:hAnsi="仿宋" w:eastAsia="仿宋" w:cs="仿宋"/>
                <w:b/>
                <w:bCs/>
                <w:color w:val="000000" w:themeColor="text1"/>
                <w:sz w:val="32"/>
                <w:highlight w:val="none"/>
                <w:lang w:val="en-US" w:eastAsia="zh-CN"/>
                <w14:textFill>
                  <w14:solidFill>
                    <w14:schemeClr w14:val="tx1"/>
                  </w14:solidFill>
                </w14:textFill>
              </w:rPr>
            </w:pPr>
            <w:r>
              <w:rPr>
                <w:rFonts w:hint="eastAsia" w:ascii="仿宋" w:hAnsi="仿宋" w:eastAsia="仿宋" w:cs="仿宋"/>
                <w:b/>
                <w:bCs/>
                <w:color w:val="000000" w:themeColor="text1"/>
                <w:sz w:val="32"/>
                <w:highlight w:val="none"/>
                <w:lang w:val="en-US" w:eastAsia="zh-CN"/>
                <w14:textFill>
                  <w14:solidFill>
                    <w14:schemeClr w14:val="tx1"/>
                  </w14:solidFill>
                </w14:textFill>
              </w:rPr>
              <w:t xml:space="preserve">采  购 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仿宋" w:cs="仿宋"/>
                <w:b/>
                <w:bCs/>
                <w:color w:val="000000" w:themeColor="text1"/>
                <w:sz w:val="32"/>
                <w:highlight w:val="none"/>
                <w:lang w:val="en-US" w:eastAsia="zh-CN"/>
                <w14:textFill>
                  <w14:solidFill>
                    <w14:schemeClr w14:val="tx1"/>
                  </w14:solidFill>
                </w14:textFill>
              </w:rPr>
            </w:pPr>
            <w:r>
              <w:rPr>
                <w:rFonts w:hint="eastAsia" w:ascii="仿宋" w:hAnsi="仿宋" w:eastAsia="仿宋" w:cs="仿宋"/>
                <w:b/>
                <w:bCs/>
                <w:color w:val="000000" w:themeColor="text1"/>
                <w:sz w:val="32"/>
                <w:highlight w:val="none"/>
                <w:lang w:val="en-US" w:eastAsia="zh-CN"/>
                <w14:textFill>
                  <w14:solidFill>
                    <w14:schemeClr w14:val="tx1"/>
                  </w14:solidFill>
                </w14:textFill>
              </w:rPr>
              <w:t xml:space="preserve">泗洪县公安局</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仿宋" w:hAnsi="仿宋" w:eastAsia="仿宋" w:cs="仿宋"/>
                <w:b/>
                <w:bCs/>
                <w:color w:val="000000" w:themeColor="text1"/>
                <w:spacing w:val="45"/>
                <w:sz w:val="32"/>
                <w:szCs w:val="24"/>
                <w:highlight w:val="none"/>
                <w14:textFill>
                  <w14:solidFill>
                    <w14:schemeClr w14:val="tx1"/>
                  </w14:solidFill>
                </w14:textFill>
              </w:rPr>
            </w:pPr>
            <w:r>
              <w:rPr>
                <w:rFonts w:hint="eastAsia" w:ascii="仿宋" w:hAnsi="仿宋" w:eastAsia="仿宋" w:cs="仿宋"/>
                <w:b/>
                <w:bCs/>
                <w:color w:val="000000" w:themeColor="text1"/>
                <w:sz w:val="32"/>
                <w:szCs w:val="24"/>
                <w:highlight w:val="none"/>
                <w14:textFill>
                  <w14:solidFill>
                    <w14:schemeClr w14:val="tx1"/>
                  </w14:solidFill>
                </w14:textFill>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32"/>
                <w:highlight w:val="none"/>
                <w:lang w:val="en-US" w:eastAsia="zh-CN"/>
                <w14:textFill>
                  <w14:solidFill>
                    <w14:schemeClr w14:val="tx1"/>
                  </w14:solidFill>
                </w14:textFill>
              </w:rPr>
              <w:t xml:space="preserve">泗洪县公共资源交易中心</w:t>
            </w:r>
            <w:r/>
          </w:p>
        </w:tc>
      </w:tr>
    </w:tbl>
    <w:p>
      <w:pPr>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964"/>
        <w:jc w:val="left"/>
        <w:spacing w:before="120" w:after="120" w:line="360" w:lineRule="auto"/>
        <w:rPr>
          <w:rFonts w:hint="eastAsia" w:ascii="仿宋" w:hAnsi="仿宋" w:eastAsia="仿宋" w:cs="仿宋"/>
          <w:b/>
          <w:color w:val="000000" w:themeColor="text1"/>
          <w:sz w:val="32"/>
          <w:szCs w:val="24"/>
          <w:highlight w:val="none"/>
          <w14:textFill>
            <w14:solidFill>
              <w14:schemeClr w14:val="tx1"/>
            </w14:solidFill>
          </w14:textFill>
        </w:rPr>
      </w:pPr>
      <w:r>
        <w:rPr>
          <w:rFonts w:hint="eastAsia" w:ascii="仿宋" w:hAnsi="仿宋" w:eastAsia="仿宋" w:cs="仿宋"/>
          <w:b/>
          <w:bCs/>
          <w:color w:val="000000" w:themeColor="text1"/>
          <w:sz w:val="32"/>
          <w:szCs w:val="24"/>
          <w:highlight w:val="none"/>
          <w14:textFill>
            <w14:solidFill>
              <w14:schemeClr w14:val="tx1"/>
            </w14:solidFill>
          </w14:textFill>
        </w:rPr>
        <w:t xml:space="preserve"> </w:t>
      </w:r>
      <w:r/>
    </w:p>
    <w:p>
      <w:pPr>
        <w:jc w:val="center"/>
        <w:spacing w:before="120" w:after="120" w:line="360" w:lineRule="auto"/>
        <w:rPr>
          <w:rFonts w:hint="eastAsia" w:ascii="仿宋" w:hAnsi="仿宋" w:eastAsia="仿宋" w:cs="仿宋"/>
          <w:b/>
          <w:color w:val="000000" w:themeColor="text1"/>
          <w:sz w:val="32"/>
          <w:szCs w:val="24"/>
          <w:highlight w:val="none"/>
          <w:lang w:bidi="ar"/>
          <w14:textFill>
            <w14:solidFill>
              <w14:schemeClr w14:val="tx1"/>
            </w14:solidFill>
          </w14:textFill>
        </w:rPr>
      </w:pPr>
      <w:r>
        <w:rPr>
          <w:rFonts w:hint="eastAsia" w:ascii="仿宋" w:hAnsi="仿宋" w:eastAsia="仿宋" w:cs="仿宋"/>
          <w:b/>
          <w:color w:val="000000" w:themeColor="text1"/>
          <w:sz w:val="32"/>
          <w:szCs w:val="24"/>
          <w:highlight w:val="none"/>
          <w:lang w:bidi="ar"/>
          <w14:textFill>
            <w14:solidFill>
              <w14:schemeClr w14:val="tx1"/>
            </w14:solidFill>
          </w14:textFill>
        </w:rPr>
      </w:r>
      <w:r/>
    </w:p>
    <w:p>
      <w:pPr>
        <w:jc w:val="center"/>
        <w:spacing w:before="120" w:after="120" w:line="360" w:lineRule="auto"/>
        <w:rPr>
          <w:rFonts w:hint="eastAsia" w:ascii="仿宋" w:hAnsi="仿宋" w:eastAsia="仿宋" w:cs="仿宋"/>
          <w:b/>
          <w:color w:val="0000ff"/>
          <w:sz w:val="32"/>
          <w:szCs w:val="24"/>
        </w:rPr>
      </w:pP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 xml:space="preserve">  </w:t>
      </w:r>
      <w:r>
        <w:rPr>
          <w:rFonts w:hint="eastAsia" w:ascii="仿宋" w:hAnsi="仿宋" w:eastAsia="仿宋" w:cs="仿宋"/>
          <w:b/>
          <w:color w:val="000000" w:themeColor="text1"/>
          <w:sz w:val="32"/>
          <w:szCs w:val="24"/>
          <w:highlight w:val="none"/>
          <w:lang w:bidi="ar"/>
          <w14:textFill>
            <w14:solidFill>
              <w14:schemeClr w14:val="tx1"/>
            </w14:solidFill>
          </w14:textFill>
        </w:rPr>
        <w:t xml:space="preserve">202</w:t>
      </w: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 xml:space="preserve">6</w:t>
      </w:r>
      <w:r>
        <w:rPr>
          <w:rFonts w:hint="eastAsia" w:ascii="仿宋" w:hAnsi="仿宋" w:eastAsia="仿宋" w:cs="仿宋"/>
          <w:b/>
          <w:color w:val="000000" w:themeColor="text1"/>
          <w:sz w:val="32"/>
          <w:szCs w:val="24"/>
          <w:highlight w:val="none"/>
          <w:lang w:bidi="ar"/>
          <w14:textFill>
            <w14:solidFill>
              <w14:schemeClr w14:val="tx1"/>
            </w14:solidFill>
          </w14:textFill>
        </w:rPr>
        <w:t xml:space="preserve">年</w:t>
      </w: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 xml:space="preserve">4</w:t>
      </w:r>
      <w:r>
        <w:rPr>
          <w:rFonts w:hint="eastAsia" w:ascii="仿宋" w:hAnsi="仿宋" w:eastAsia="仿宋" w:cs="仿宋"/>
          <w:b/>
          <w:color w:val="000000" w:themeColor="text1"/>
          <w:sz w:val="32"/>
          <w:szCs w:val="24"/>
          <w:highlight w:val="none"/>
          <w:lang w:bidi="ar"/>
          <w14:textFill>
            <w14:solidFill>
              <w14:schemeClr w14:val="tx1"/>
            </w14:solidFill>
          </w14:textFill>
        </w:rPr>
        <w:t xml:space="preserve">月</w:t>
      </w: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 xml:space="preserve">13</w:t>
      </w:r>
      <w:r>
        <w:rPr>
          <w:rFonts w:hint="eastAsia" w:ascii="仿宋" w:hAnsi="仿宋" w:eastAsia="仿宋" w:cs="仿宋"/>
          <w:b/>
          <w:color w:val="000000" w:themeColor="text1"/>
          <w:sz w:val="32"/>
          <w:szCs w:val="24"/>
          <w:highlight w:val="none"/>
          <w:lang w:bidi="ar"/>
          <w14:textFill>
            <w14:solidFill>
              <w14:schemeClr w14:val="tx1"/>
            </w14:solidFill>
          </w14:textFill>
        </w:rPr>
        <w:t xml:space="preserve">日</w:t>
      </w:r>
      <w:r/>
    </w:p>
    <w:p>
      <w:pPr>
        <w:jc w:val="center"/>
        <w:spacing w:before="120" w:after="120" w:line="360" w:lineRule="auto"/>
        <w:rPr>
          <w:rFonts w:hint="eastAsia" w:ascii="仿宋" w:hAnsi="仿宋" w:eastAsia="仿宋" w:cs="仿宋"/>
          <w:b/>
          <w:color w:val="000000"/>
          <w:sz w:val="32"/>
          <w:szCs w:val="24"/>
        </w:rPr>
      </w:pPr>
      <w:r>
        <w:rPr>
          <w:rFonts w:hint="eastAsia" w:ascii="仿宋" w:hAnsi="仿宋" w:eastAsia="仿宋" w:cs="仿宋"/>
          <w:b/>
          <w:color w:val="000000"/>
          <w:sz w:val="32"/>
          <w:szCs w:val="24"/>
        </w:rPr>
        <w:t xml:space="preserve"> </w:t>
      </w:r>
      <w:r/>
    </w:p>
    <w:p>
      <w:pPr>
        <w:jc w:val="center"/>
        <w:keepLines/>
        <w:keepNext/>
        <w:pageBreakBefore/>
        <w:rPr>
          <w:rFonts w:hint="eastAsia" w:ascii="仿宋" w:hAnsi="仿宋" w:eastAsia="仿宋" w:cs="仿宋"/>
          <w:b/>
          <w:color w:val="000000"/>
          <w:sz w:val="44"/>
          <w:szCs w:val="44"/>
        </w:rPr>
      </w:pPr>
      <w:r>
        <w:rPr>
          <w:rFonts w:hint="eastAsia" w:ascii="仿宋" w:hAnsi="仿宋" w:eastAsia="仿宋" w:cs="仿宋"/>
          <w:b/>
          <w:color w:val="000000"/>
          <w:sz w:val="44"/>
          <w:szCs w:val="44"/>
        </w:rPr>
        <w:t xml:space="preserve">目 录</w:t>
      </w:r>
      <w:r/>
    </w:p>
    <w:p>
      <w:pPr>
        <w:pStyle w:val="821"/>
        <w:spacing w:after="0" w:line="700" w:lineRule="exact"/>
        <w:tabs>
          <w:tab w:val="right" w:pos="9185" w:leader="dot"/>
        </w:tabs>
        <w:rPr>
          <w:rFonts w:hint="eastAsia" w:ascii="仿宋" w:hAnsi="仿宋" w:eastAsia="仿宋" w:cs="仿宋"/>
          <w:sz w:val="32"/>
          <w:szCs w:val="32"/>
          <w:lang w:val="en-US" w:eastAsia="zh-CN"/>
        </w:rPr>
      </w:pPr>
      <w:r>
        <w:rPr>
          <w:rFonts w:hint="eastAsia" w:ascii="仿宋" w:hAnsi="仿宋" w:eastAsia="仿宋" w:cs="仿宋"/>
          <w:color w:val="000000"/>
          <w:sz w:val="32"/>
          <w:szCs w:val="32"/>
        </w:rPr>
        <w:fldChar w:fldCharType="begin"/>
      </w:r>
      <w:r>
        <w:rPr>
          <w:rFonts w:hint="eastAsia" w:ascii="仿宋" w:hAnsi="仿宋" w:eastAsia="仿宋" w:cs="仿宋"/>
          <w:color w:val="000000"/>
          <w:sz w:val="32"/>
          <w:szCs w:val="32"/>
        </w:rPr>
        <w:instrText xml:space="preserve">TOC \o "1-1" \h \u </w:instrText>
      </w:r>
      <w:r>
        <w:rPr>
          <w:rFonts w:hint="eastAsia" w:ascii="仿宋" w:hAnsi="仿宋" w:eastAsia="仿宋" w:cs="仿宋"/>
          <w:color w:val="000000"/>
          <w:sz w:val="32"/>
          <w:szCs w:val="32"/>
        </w:rPr>
        <w:fldChar w:fldCharType="separate"/>
      </w:r>
      <w:r>
        <w:rPr>
          <w:rFonts w:hint="eastAsia" w:ascii="仿宋" w:hAnsi="仿宋" w:eastAsia="仿宋" w:cs="仿宋"/>
        </w:rPr>
        <w:fldChar w:fldCharType="begin"/>
      </w:r>
      <w:r>
        <w:rPr>
          <w:rFonts w:hint="eastAsia" w:ascii="仿宋" w:hAnsi="仿宋" w:eastAsia="仿宋" w:cs="仿宋"/>
        </w:rPr>
        <w:instrText xml:space="preserve"> HYPERLINK \l "_Toc6519" </w:instrText>
      </w:r>
      <w:r>
        <w:rPr>
          <w:rFonts w:hint="eastAsia" w:ascii="仿宋" w:hAnsi="仿宋" w:eastAsia="仿宋" w:cs="仿宋"/>
        </w:rPr>
        <w:fldChar w:fldCharType="separate"/>
      </w:r>
      <w:r>
        <w:rPr>
          <w:rFonts w:hint="eastAsia" w:ascii="仿宋" w:hAnsi="仿宋" w:eastAsia="仿宋" w:cs="仿宋"/>
          <w:sz w:val="32"/>
          <w:szCs w:val="32"/>
        </w:rPr>
        <w:t xml:space="preserve">第一章  投标邀请</w:t>
      </w:r>
      <w:r>
        <w:rPr>
          <w:rFonts w:hint="eastAsia" w:ascii="仿宋" w:hAnsi="仿宋" w:eastAsia="仿宋" w:cs="仿宋"/>
          <w:sz w:val="32"/>
          <w:szCs w:val="32"/>
        </w:rPr>
        <w:tab/>
      </w:r>
      <w:r>
        <w:rPr>
          <w:rFonts w:hint="eastAsia" w:ascii="仿宋" w:hAnsi="仿宋" w:eastAsia="仿宋" w:cs="仿宋"/>
          <w:sz w:val="32"/>
          <w:szCs w:val="32"/>
        </w:rPr>
        <w:fldChar w:fldCharType="end"/>
      </w:r>
      <w:r>
        <w:rPr>
          <w:rFonts w:hint="eastAsia" w:ascii="仿宋" w:hAnsi="仿宋" w:eastAsia="仿宋" w:cs="仿宋"/>
          <w:sz w:val="32"/>
          <w:szCs w:val="32"/>
          <w:lang w:val="en-US" w:eastAsia="zh-CN"/>
        </w:rPr>
        <w:t xml:space="preserve">3</w:t>
      </w:r>
      <w:r/>
    </w:p>
    <w:p>
      <w:pPr>
        <w:pStyle w:val="821"/>
        <w:spacing w:after="0" w:line="700" w:lineRule="exact"/>
        <w:tabs>
          <w:tab w:val="right" w:pos="9185" w:leader="dot"/>
        </w:tabs>
        <w:rPr>
          <w:rFonts w:hint="eastAsia" w:ascii="仿宋" w:hAnsi="仿宋" w:eastAsia="仿宋" w:cs="仿宋"/>
          <w:sz w:val="32"/>
          <w:szCs w:val="32"/>
          <w:lang w:val="en-US" w:eastAsia="zh-CN"/>
        </w:rPr>
      </w:pPr>
      <w:r>
        <w:rPr>
          <w:rFonts w:hint="eastAsia" w:ascii="仿宋" w:hAnsi="仿宋" w:eastAsia="仿宋" w:cs="仿宋"/>
        </w:rPr>
        <w:fldChar w:fldCharType="begin"/>
      </w:r>
      <w:r>
        <w:rPr>
          <w:rFonts w:hint="eastAsia" w:ascii="仿宋" w:hAnsi="仿宋" w:eastAsia="仿宋" w:cs="仿宋"/>
        </w:rPr>
        <w:instrText xml:space="preserve"> HYPERLINK \l "_Toc31014" </w:instrText>
      </w:r>
      <w:r>
        <w:rPr>
          <w:rFonts w:hint="eastAsia" w:ascii="仿宋" w:hAnsi="仿宋" w:eastAsia="仿宋" w:cs="仿宋"/>
        </w:rPr>
        <w:fldChar w:fldCharType="separate"/>
      </w:r>
      <w:r>
        <w:rPr>
          <w:rFonts w:hint="eastAsia" w:ascii="仿宋" w:hAnsi="仿宋" w:eastAsia="仿宋" w:cs="仿宋"/>
          <w:sz w:val="32"/>
          <w:szCs w:val="32"/>
        </w:rPr>
        <w:t xml:space="preserve">第二章  </w:t>
      </w:r>
      <w:r>
        <w:rPr>
          <w:rFonts w:hint="eastAsia" w:ascii="仿宋" w:hAnsi="仿宋" w:eastAsia="仿宋" w:cs="仿宋"/>
          <w:sz w:val="32"/>
          <w:szCs w:val="32"/>
          <w:lang w:eastAsia="zh-CN"/>
        </w:rPr>
        <w:t xml:space="preserve">供应商</w:t>
      </w:r>
      <w:r>
        <w:rPr>
          <w:rFonts w:hint="eastAsia" w:ascii="仿宋" w:hAnsi="仿宋" w:eastAsia="仿宋" w:cs="仿宋"/>
          <w:sz w:val="32"/>
          <w:szCs w:val="32"/>
        </w:rPr>
        <w:t xml:space="preserve">须知</w:t>
      </w:r>
      <w:r>
        <w:rPr>
          <w:rFonts w:hint="eastAsia" w:ascii="仿宋" w:hAnsi="仿宋" w:eastAsia="仿宋" w:cs="仿宋"/>
          <w:sz w:val="32"/>
          <w:szCs w:val="32"/>
        </w:rPr>
        <w:tab/>
      </w:r>
      <w:r>
        <w:rPr>
          <w:rFonts w:hint="eastAsia" w:ascii="仿宋" w:hAnsi="仿宋" w:eastAsia="仿宋" w:cs="仿宋"/>
          <w:sz w:val="32"/>
          <w:szCs w:val="32"/>
        </w:rPr>
        <w:fldChar w:fldCharType="end"/>
      </w:r>
      <w:r>
        <w:rPr>
          <w:rFonts w:hint="eastAsia" w:ascii="仿宋" w:hAnsi="仿宋" w:eastAsia="仿宋" w:cs="仿宋"/>
          <w:sz w:val="32"/>
          <w:szCs w:val="32"/>
          <w:lang w:val="en-US" w:eastAsia="zh-CN"/>
        </w:rPr>
        <w:t xml:space="preserve">6</w:t>
      </w:r>
      <w:r/>
    </w:p>
    <w:p>
      <w:pPr>
        <w:pStyle w:val="821"/>
        <w:spacing w:after="0" w:line="700" w:lineRule="exact"/>
        <w:tabs>
          <w:tab w:val="right" w:pos="9185" w:leader="dot"/>
        </w:tabs>
        <w:rPr>
          <w:rFonts w:hint="eastAsia" w:ascii="仿宋" w:hAnsi="仿宋" w:eastAsia="仿宋" w:cs="仿宋"/>
          <w:sz w:val="32"/>
          <w:szCs w:val="32"/>
          <w:lang w:val="en-US" w:eastAsia="zh-CN"/>
        </w:rPr>
      </w:pPr>
      <w:r>
        <w:rPr>
          <w:rFonts w:hint="eastAsia" w:ascii="仿宋" w:hAnsi="仿宋" w:eastAsia="仿宋" w:cs="仿宋"/>
        </w:rPr>
        <w:fldChar w:fldCharType="begin"/>
      </w:r>
      <w:r>
        <w:rPr>
          <w:rFonts w:hint="eastAsia" w:ascii="仿宋" w:hAnsi="仿宋" w:eastAsia="仿宋" w:cs="仿宋"/>
        </w:rPr>
        <w:instrText xml:space="preserve"> HYPERLINK \l "_Toc12086" </w:instrText>
      </w:r>
      <w:r>
        <w:rPr>
          <w:rFonts w:hint="eastAsia" w:ascii="仿宋" w:hAnsi="仿宋" w:eastAsia="仿宋" w:cs="仿宋"/>
        </w:rPr>
        <w:fldChar w:fldCharType="separate"/>
      </w:r>
      <w:r>
        <w:rPr>
          <w:rFonts w:hint="eastAsia" w:ascii="仿宋" w:hAnsi="仿宋" w:eastAsia="仿宋" w:cs="仿宋"/>
          <w:sz w:val="32"/>
          <w:szCs w:val="32"/>
        </w:rPr>
        <w:t xml:space="preserve">第三章  资格审查及评标方法</w:t>
      </w:r>
      <w:r>
        <w:rPr>
          <w:rFonts w:hint="eastAsia" w:ascii="仿宋" w:hAnsi="仿宋" w:eastAsia="仿宋" w:cs="仿宋"/>
          <w:sz w:val="32"/>
          <w:szCs w:val="32"/>
        </w:rPr>
        <w:tab/>
      </w:r>
      <w:r>
        <w:rPr>
          <w:rFonts w:hint="eastAsia" w:ascii="仿宋" w:hAnsi="仿宋" w:eastAsia="仿宋" w:cs="仿宋"/>
          <w:sz w:val="32"/>
          <w:szCs w:val="32"/>
        </w:rPr>
        <w:fldChar w:fldCharType="end"/>
      </w:r>
      <w:r>
        <w:rPr>
          <w:rFonts w:hint="eastAsia" w:ascii="仿宋" w:hAnsi="仿宋" w:eastAsia="仿宋" w:cs="仿宋"/>
          <w:sz w:val="32"/>
          <w:szCs w:val="32"/>
          <w:lang w:val="en-US" w:eastAsia="zh-CN"/>
        </w:rPr>
        <w:t xml:space="preserve">20</w:t>
      </w:r>
      <w:r/>
    </w:p>
    <w:p>
      <w:pPr>
        <w:pStyle w:val="821"/>
        <w:spacing w:after="0" w:line="700" w:lineRule="exact"/>
        <w:tabs>
          <w:tab w:val="right" w:pos="9185" w:leader="dot"/>
        </w:tabs>
        <w:rPr>
          <w:rFonts w:hint="eastAsia" w:ascii="仿宋" w:hAnsi="仿宋" w:eastAsia="仿宋" w:cs="仿宋"/>
          <w:sz w:val="32"/>
          <w:szCs w:val="32"/>
          <w:lang w:val="en-US" w:eastAsia="zh-CN"/>
        </w:rPr>
      </w:pPr>
      <w:r>
        <w:rPr>
          <w:rFonts w:hint="eastAsia" w:ascii="仿宋" w:hAnsi="仿宋" w:eastAsia="仿宋" w:cs="仿宋"/>
        </w:rPr>
        <w:fldChar w:fldCharType="begin"/>
      </w:r>
      <w:r>
        <w:rPr>
          <w:rFonts w:hint="eastAsia" w:ascii="仿宋" w:hAnsi="仿宋" w:eastAsia="仿宋" w:cs="仿宋"/>
        </w:rPr>
        <w:instrText xml:space="preserve"> HYPERLINK \l "_Toc18143" </w:instrText>
      </w:r>
      <w:r>
        <w:rPr>
          <w:rFonts w:hint="eastAsia" w:ascii="仿宋" w:hAnsi="仿宋" w:eastAsia="仿宋" w:cs="仿宋"/>
        </w:rPr>
        <w:fldChar w:fldCharType="separate"/>
      </w:r>
      <w:r>
        <w:rPr>
          <w:rFonts w:hint="eastAsia" w:ascii="仿宋" w:hAnsi="仿宋" w:eastAsia="仿宋" w:cs="仿宋"/>
          <w:sz w:val="32"/>
          <w:szCs w:val="32"/>
        </w:rPr>
        <w:t xml:space="preserve">第四章  采购需求</w:t>
      </w:r>
      <w:r>
        <w:rPr>
          <w:rFonts w:hint="eastAsia" w:ascii="仿宋" w:hAnsi="仿宋" w:eastAsia="仿宋" w:cs="仿宋"/>
          <w:sz w:val="32"/>
          <w:szCs w:val="32"/>
        </w:rPr>
        <w:tab/>
      </w:r>
      <w:r>
        <w:rPr>
          <w:rFonts w:hint="eastAsia" w:ascii="仿宋" w:hAnsi="仿宋" w:eastAsia="仿宋" w:cs="仿宋"/>
          <w:sz w:val="32"/>
          <w:szCs w:val="32"/>
        </w:rPr>
        <w:fldChar w:fldCharType="end"/>
      </w:r>
      <w:r>
        <w:rPr>
          <w:rFonts w:hint="eastAsia" w:ascii="仿宋" w:hAnsi="仿宋" w:eastAsia="仿宋" w:cs="仿宋"/>
          <w:sz w:val="32"/>
          <w:szCs w:val="32"/>
          <w:lang w:val="en-US" w:eastAsia="zh-CN"/>
        </w:rPr>
        <w:t xml:space="preserve">23</w:t>
      </w:r>
      <w:r/>
    </w:p>
    <w:p>
      <w:pPr>
        <w:pStyle w:val="821"/>
        <w:spacing w:after="0" w:line="700" w:lineRule="exact"/>
        <w:tabs>
          <w:tab w:val="right" w:pos="9185" w:leader="dot"/>
        </w:tabs>
        <w:rPr>
          <w:rFonts w:hint="eastAsia" w:ascii="仿宋" w:hAnsi="仿宋" w:eastAsia="仿宋" w:cs="仿宋"/>
          <w:sz w:val="32"/>
          <w:szCs w:val="32"/>
          <w:lang w:val="en-US" w:eastAsia="zh-CN"/>
        </w:rPr>
      </w:pPr>
      <w:r>
        <w:rPr>
          <w:rFonts w:hint="eastAsia" w:ascii="仿宋" w:hAnsi="仿宋" w:eastAsia="仿宋" w:cs="仿宋"/>
        </w:rPr>
        <w:fldChar w:fldCharType="begin"/>
      </w:r>
      <w:r>
        <w:rPr>
          <w:rFonts w:hint="eastAsia" w:ascii="仿宋" w:hAnsi="仿宋" w:eastAsia="仿宋" w:cs="仿宋"/>
        </w:rPr>
        <w:instrText xml:space="preserve"> HYPERLINK \l "_Toc26310" </w:instrText>
      </w:r>
      <w:r>
        <w:rPr>
          <w:rFonts w:hint="eastAsia" w:ascii="仿宋" w:hAnsi="仿宋" w:eastAsia="仿宋" w:cs="仿宋"/>
        </w:rPr>
        <w:fldChar w:fldCharType="separate"/>
      </w:r>
      <w:r>
        <w:rPr>
          <w:rFonts w:hint="eastAsia" w:ascii="仿宋" w:hAnsi="仿宋" w:eastAsia="仿宋" w:cs="仿宋"/>
          <w:sz w:val="32"/>
          <w:szCs w:val="32"/>
        </w:rPr>
        <w:t xml:space="preserve">第五章  合同文本</w:t>
      </w:r>
      <w:r>
        <w:rPr>
          <w:rFonts w:hint="eastAsia" w:ascii="仿宋" w:hAnsi="仿宋" w:eastAsia="仿宋" w:cs="仿宋"/>
          <w:sz w:val="32"/>
          <w:szCs w:val="32"/>
        </w:rPr>
        <w:tab/>
      </w:r>
      <w:r>
        <w:rPr>
          <w:rFonts w:hint="eastAsia" w:ascii="仿宋" w:hAnsi="仿宋" w:eastAsia="仿宋" w:cs="仿宋"/>
          <w:sz w:val="32"/>
          <w:szCs w:val="32"/>
        </w:rPr>
        <w:fldChar w:fldCharType="end"/>
      </w:r>
      <w:r>
        <w:rPr>
          <w:rFonts w:hint="eastAsia" w:ascii="仿宋" w:hAnsi="仿宋" w:eastAsia="仿宋" w:cs="仿宋"/>
          <w:sz w:val="32"/>
          <w:szCs w:val="32"/>
          <w:lang w:val="en-US" w:eastAsia="zh-CN"/>
        </w:rPr>
        <w:t xml:space="preserve">44</w:t>
      </w:r>
      <w:r/>
    </w:p>
    <w:p>
      <w:pPr>
        <w:pStyle w:val="821"/>
        <w:spacing w:after="0" w:line="700" w:lineRule="exact"/>
        <w:tabs>
          <w:tab w:val="right" w:pos="9185" w:leader="dot"/>
        </w:tabs>
        <w:rPr>
          <w:rFonts w:hint="eastAsia" w:ascii="仿宋" w:hAnsi="仿宋" w:eastAsia="仿宋" w:cs="仿宋"/>
          <w:sz w:val="32"/>
          <w:szCs w:val="32"/>
        </w:rPr>
      </w:pPr>
      <w:r>
        <w:rPr>
          <w:rFonts w:hint="eastAsia" w:ascii="仿宋" w:hAnsi="仿宋" w:eastAsia="仿宋" w:cs="仿宋"/>
        </w:rPr>
        <w:fldChar w:fldCharType="begin"/>
      </w:r>
      <w:r>
        <w:rPr>
          <w:rFonts w:hint="eastAsia" w:ascii="仿宋" w:hAnsi="仿宋" w:eastAsia="仿宋" w:cs="仿宋"/>
        </w:rPr>
        <w:instrText xml:space="preserve"> HYPERLINK \l "_Toc21789" </w:instrText>
      </w:r>
      <w:r>
        <w:rPr>
          <w:rFonts w:hint="eastAsia" w:ascii="仿宋" w:hAnsi="仿宋" w:eastAsia="仿宋" w:cs="仿宋"/>
        </w:rPr>
        <w:fldChar w:fldCharType="separate"/>
      </w:r>
      <w:r>
        <w:rPr>
          <w:rFonts w:hint="eastAsia" w:ascii="仿宋" w:hAnsi="仿宋" w:eastAsia="仿宋" w:cs="仿宋"/>
          <w:sz w:val="32"/>
          <w:szCs w:val="32"/>
        </w:rPr>
        <w:t xml:space="preserve">第六章  </w:t>
      </w:r>
      <w:r>
        <w:rPr>
          <w:rFonts w:hint="eastAsia" w:ascii="仿宋" w:hAnsi="仿宋" w:eastAsia="仿宋" w:cs="仿宋"/>
          <w:sz w:val="32"/>
          <w:szCs w:val="32"/>
          <w:lang w:eastAsia="zh-CN"/>
        </w:rPr>
        <w:t xml:space="preserve">响应文件</w:t>
      </w:r>
      <w:r>
        <w:rPr>
          <w:rFonts w:hint="eastAsia" w:ascii="仿宋" w:hAnsi="仿宋" w:eastAsia="仿宋" w:cs="仿宋"/>
          <w:sz w:val="32"/>
          <w:szCs w:val="32"/>
        </w:rPr>
        <w:t xml:space="preserve">格式</w:t>
      </w:r>
      <w:r>
        <w:rPr>
          <w:rFonts w:hint="eastAsia" w:ascii="仿宋" w:hAnsi="仿宋" w:eastAsia="仿宋" w:cs="仿宋"/>
          <w:sz w:val="32"/>
          <w:szCs w:val="32"/>
        </w:rPr>
        <w:tab/>
      </w:r>
      <w:r>
        <w:rPr>
          <w:rFonts w:hint="eastAsia" w:ascii="仿宋" w:hAnsi="仿宋" w:eastAsia="仿宋" w:cs="仿宋"/>
          <w:sz w:val="32"/>
          <w:szCs w:val="32"/>
          <w:lang w:val="en-US" w:eastAsia="zh-CN"/>
        </w:rPr>
        <w:t xml:space="preserve">58</w:t>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_Toc21789 \h </w:instrText>
      </w:r>
      <w:r>
        <w:rPr>
          <w:rFonts w:hint="eastAsia" w:ascii="仿宋" w:hAnsi="仿宋" w:eastAsia="仿宋" w:cs="仿宋"/>
          <w:sz w:val="32"/>
          <w:szCs w:val="32"/>
        </w:rPr>
        <w:fldChar w:fldCharType="separate"/>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fldChar w:fldCharType="end"/>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rPr>
      </w:pPr>
      <w:r>
        <w:rPr>
          <w:rFonts w:hint="eastAsia" w:ascii="仿宋" w:hAnsi="仿宋" w:eastAsia="仿宋" w:cs="仿宋"/>
          <w:color w:val="000000"/>
        </w:rPr>
      </w:r>
      <w:r/>
    </w:p>
    <w:p>
      <w:pPr>
        <w:jc w:val="center"/>
        <w:keepLines/>
        <w:keepNext/>
        <w:pageBreakBefore/>
        <w:rPr>
          <w:rFonts w:hint="eastAsia" w:ascii="仿宋" w:hAnsi="仿宋" w:eastAsia="仿宋" w:cs="仿宋"/>
          <w:b/>
          <w:color w:val="000000"/>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3" w:name="_Toc81575152"/>
      <w:r/>
      <w:bookmarkStart w:id="4" w:name="_Toc81575189"/>
      <w:r/>
      <w:r/>
    </w:p>
    <w:p>
      <w:pPr>
        <w:pStyle w:val="867"/>
        <w:jc w:val="center"/>
        <w:spacing w:before="200"/>
        <w:rPr>
          <w:rFonts w:hint="eastAsia" w:ascii="仿宋" w:hAnsi="仿宋" w:eastAsia="仿宋" w:cs="仿宋"/>
          <w:color w:val="000000"/>
          <w:sz w:val="44"/>
        </w:rPr>
      </w:pPr>
      <w:r/>
      <w:bookmarkStart w:id="5" w:name="_Toc25722"/>
      <w:r/>
      <w:bookmarkStart w:id="6" w:name="_Toc30943"/>
      <w:r/>
      <w:bookmarkStart w:id="7" w:name="_Toc6519"/>
      <w:r>
        <w:rPr>
          <w:rFonts w:hint="eastAsia" w:ascii="仿宋" w:hAnsi="仿宋" w:eastAsia="仿宋" w:cs="仿宋"/>
          <w:color w:val="000000"/>
          <w:sz w:val="44"/>
        </w:rPr>
        <w:t xml:space="preserve">第一章  </w:t>
      </w:r>
      <w:bookmarkEnd w:id="3"/>
      <w:r/>
      <w:bookmarkEnd w:id="4"/>
      <w:r/>
      <w:bookmarkEnd w:id="5"/>
      <w:r/>
      <w:bookmarkEnd w:id="6"/>
      <w:r/>
      <w:bookmarkEnd w:id="7"/>
      <w:r>
        <w:rPr>
          <w:rFonts w:hint="eastAsia" w:ascii="仿宋" w:hAnsi="仿宋" w:eastAsia="仿宋" w:cs="仿宋"/>
          <w:b/>
          <w:bCs/>
          <w:color w:val="auto"/>
          <w:sz w:val="44"/>
          <w:szCs w:val="44"/>
          <w:highlight w:val="none"/>
          <w:lang w:val="en-US" w:eastAsia="zh-CN" w:bidi="ar-SA"/>
        </w:rPr>
        <w:t xml:space="preserve">磋商邀请</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受</w:t>
      </w:r>
      <w:r>
        <w:rPr>
          <w:rFonts w:hint="eastAsia" w:ascii="仿宋" w:hAnsi="仿宋" w:eastAsia="仿宋" w:cs="仿宋"/>
          <w:color w:val="000000"/>
          <w:sz w:val="24"/>
          <w:szCs w:val="24"/>
          <w:u w:val="single"/>
          <w:lang w:val="en-US" w:eastAsia="zh-CN"/>
        </w:rPr>
        <w:t xml:space="preserve">泗洪县公安局</w:t>
      </w:r>
      <w:r>
        <w:rPr>
          <w:rFonts w:hint="eastAsia" w:ascii="仿宋" w:hAnsi="仿宋" w:eastAsia="仿宋" w:cs="仿宋"/>
          <w:color w:val="000000"/>
          <w:sz w:val="24"/>
          <w:szCs w:val="24"/>
        </w:rPr>
        <w:t xml:space="preserve">的委托，</w:t>
      </w:r>
      <w:r>
        <w:rPr>
          <w:rFonts w:hint="eastAsia" w:ascii="仿宋" w:hAnsi="仿宋" w:eastAsia="仿宋" w:cs="仿宋"/>
          <w:color w:val="000000"/>
          <w:sz w:val="24"/>
          <w:szCs w:val="24"/>
          <w:u w:val="single"/>
          <w:lang w:eastAsia="zh-CN"/>
        </w:rPr>
        <w:t xml:space="preserve">泗洪县</w:t>
      </w:r>
      <w:r>
        <w:rPr>
          <w:rFonts w:hint="eastAsia" w:ascii="仿宋" w:hAnsi="仿宋" w:eastAsia="仿宋" w:cs="仿宋"/>
          <w:color w:val="000000"/>
          <w:sz w:val="24"/>
          <w:szCs w:val="24"/>
          <w:u w:val="single"/>
        </w:rPr>
        <w:t xml:space="preserve">公共资源交易中心</w:t>
      </w:r>
      <w:r>
        <w:rPr>
          <w:rFonts w:hint="eastAsia" w:ascii="仿宋" w:hAnsi="仿宋" w:eastAsia="仿宋" w:cs="仿宋"/>
          <w:color w:val="000000"/>
          <w:sz w:val="24"/>
          <w:szCs w:val="24"/>
        </w:rPr>
        <w:t xml:space="preserve">就</w:t>
      </w:r>
      <w:r>
        <w:rPr>
          <w:rFonts w:hint="eastAsia" w:ascii="仿宋" w:hAnsi="仿宋" w:eastAsia="仿宋" w:cs="仿宋"/>
          <w:color w:val="000000"/>
          <w:sz w:val="24"/>
          <w:szCs w:val="24"/>
          <w:u w:val="single"/>
          <w:lang w:eastAsia="zh-CN"/>
        </w:rPr>
        <w:t xml:space="preserve">泗洪县交通管理大队车驾管物业服务采购项目</w:t>
      </w:r>
      <w:r>
        <w:rPr>
          <w:rFonts w:hint="eastAsia" w:ascii="仿宋" w:hAnsi="仿宋" w:eastAsia="仿宋" w:cs="仿宋"/>
          <w:color w:val="000000"/>
          <w:sz w:val="24"/>
          <w:u w:val="single"/>
        </w:rPr>
        <w:t xml:space="preserve">(JSZC-321324-JZCG-C2026-0006)</w:t>
      </w:r>
      <w:r>
        <w:rPr>
          <w:rFonts w:hint="eastAsia" w:ascii="仿宋" w:hAnsi="仿宋" w:eastAsia="仿宋" w:cs="仿宋"/>
          <w:color w:val="000000"/>
          <w:sz w:val="24"/>
          <w:szCs w:val="24"/>
        </w:rPr>
        <w:t xml:space="preserve">进行竞争性磋商采购，欢迎符合条件的</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val="en-US" w:eastAsia="zh-CN"/>
        </w:rPr>
        <w:t xml:space="preserve">磋商</w:t>
      </w:r>
      <w:r>
        <w:rPr>
          <w:rFonts w:hint="eastAsia" w:ascii="仿宋" w:hAnsi="仿宋" w:eastAsia="仿宋" w:cs="仿宋"/>
          <w:color w:val="000000"/>
          <w:sz w:val="24"/>
          <w:szCs w:val="24"/>
        </w:rPr>
        <w:t xml:space="preserve">。</w:t>
      </w:r>
      <w:r/>
    </w:p>
    <w:p>
      <w:pPr>
        <w:ind w:firstLine="480"/>
        <w:spacing w:line="480" w:lineRule="exact"/>
        <w:rPr>
          <w:rFonts w:hint="eastAsia"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rPr>
        <w:t xml:space="preserve">项目概况</w:t>
      </w:r>
      <w:r/>
    </w:p>
    <w:p>
      <w:pPr>
        <w:ind w:firstLine="480"/>
        <w:spacing w:line="480" w:lineRule="exact"/>
        <w:rPr>
          <w:rFonts w:hint="eastAsia"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u w:val="single"/>
          <w:lang w:eastAsia="zh-CN"/>
        </w:rPr>
        <w:t xml:space="preserve">泗洪县交通管理大队车驾管物业服务采购项目</w:t>
      </w:r>
      <w:r>
        <w:rPr>
          <w:rFonts w:hint="eastAsia" w:ascii="仿宋" w:hAnsi="仿宋" w:eastAsia="仿宋" w:cs="仿宋"/>
          <w:color w:val="000000"/>
          <w:sz w:val="24"/>
          <w:szCs w:val="24"/>
        </w:rPr>
        <w:t xml:space="preserve">的潜在</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可在“江苏政府采购网</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u w:val="single"/>
        </w:rPr>
        <w:t xml:space="preserve">宿迁市政府采购网”自行免费</w:t>
      </w:r>
      <w:r>
        <w:rPr>
          <w:rFonts w:hint="eastAsia" w:ascii="仿宋" w:hAnsi="仿宋" w:eastAsia="仿宋" w:cs="仿宋"/>
          <w:color w:val="000000"/>
          <w:sz w:val="24"/>
          <w:szCs w:val="24"/>
        </w:rPr>
        <w:t xml:space="preserve">获取招标文件，并于</w:t>
      </w:r>
      <w:r>
        <w:rPr>
          <w:rFonts w:hint="eastAsia" w:ascii="仿宋" w:hAnsi="仿宋" w:eastAsia="仿宋" w:cs="仿宋"/>
          <w:color w:val="000000"/>
          <w:sz w:val="24"/>
          <w:szCs w:val="24"/>
          <w:u w:val="single"/>
        </w:rPr>
        <w:t xml:space="preserve">202</w:t>
      </w:r>
      <w:r>
        <w:rPr>
          <w:rFonts w:hint="eastAsia" w:ascii="仿宋" w:hAnsi="仿宋" w:eastAsia="仿宋" w:cs="仿宋"/>
          <w:color w:val="000000"/>
          <w:sz w:val="24"/>
          <w:szCs w:val="24"/>
          <w:u w:val="single"/>
          <w:lang w:val="en-US" w:eastAsia="zh-CN"/>
        </w:rPr>
        <w:t xml:space="preserve">6</w:t>
      </w:r>
      <w:r>
        <w:rPr>
          <w:rFonts w:hint="eastAsia" w:ascii="仿宋" w:hAnsi="仿宋" w:eastAsia="仿宋" w:cs="仿宋"/>
          <w:bCs/>
          <w:color w:val="000000"/>
          <w:sz w:val="24"/>
          <w:szCs w:val="24"/>
          <w:u w:val="single"/>
        </w:rPr>
        <w:t xml:space="preserve">年</w:t>
      </w:r>
      <w:r>
        <w:rPr>
          <w:rFonts w:hint="eastAsia" w:ascii="仿宋" w:hAnsi="仿宋" w:eastAsia="仿宋" w:cs="仿宋"/>
          <w:bCs/>
          <w:color w:val="000000"/>
          <w:sz w:val="24"/>
          <w:szCs w:val="24"/>
          <w:u w:val="single"/>
          <w:lang w:val="en-US" w:eastAsia="zh-CN"/>
        </w:rPr>
        <w:t xml:space="preserve">4</w:t>
      </w:r>
      <w:r>
        <w:rPr>
          <w:rFonts w:hint="eastAsia" w:ascii="仿宋" w:hAnsi="仿宋" w:eastAsia="仿宋" w:cs="仿宋"/>
          <w:color w:val="000000"/>
          <w:sz w:val="24"/>
          <w:szCs w:val="24"/>
          <w:u w:val="single"/>
        </w:rPr>
        <w:t xml:space="preserve">月</w:t>
      </w:r>
      <w:r>
        <w:rPr>
          <w:rFonts w:hint="eastAsia" w:ascii="仿宋" w:hAnsi="仿宋" w:eastAsia="仿宋" w:cs="仿宋"/>
          <w:color w:val="000000"/>
          <w:sz w:val="24"/>
          <w:szCs w:val="24"/>
          <w:highlight w:val="none"/>
          <w:u w:val="single"/>
          <w:lang w:val="en-US" w:eastAsia="zh-CN"/>
        </w:rPr>
        <w:t xml:space="preserve">24</w:t>
      </w:r>
      <w:r>
        <w:rPr>
          <w:rFonts w:hint="eastAsia" w:ascii="仿宋" w:hAnsi="仿宋" w:eastAsia="仿宋" w:cs="仿宋"/>
          <w:color w:val="000000"/>
          <w:sz w:val="24"/>
          <w:szCs w:val="24"/>
          <w:u w:val="single"/>
        </w:rPr>
        <w:t xml:space="preserve">日</w:t>
      </w:r>
      <w:r>
        <w:rPr>
          <w:rFonts w:hint="eastAsia" w:ascii="仿宋" w:hAnsi="仿宋" w:eastAsia="仿宋" w:cs="仿宋"/>
          <w:bCs/>
          <w:color w:val="000000"/>
          <w:sz w:val="24"/>
          <w:szCs w:val="24"/>
          <w:u w:val="single"/>
        </w:rPr>
        <w:t xml:space="preserve">09点30分（</w:t>
      </w:r>
      <w:r>
        <w:rPr>
          <w:rFonts w:hint="eastAsia" w:ascii="仿宋" w:hAnsi="仿宋" w:eastAsia="仿宋" w:cs="仿宋"/>
          <w:bCs/>
          <w:color w:val="000000"/>
          <w:sz w:val="24"/>
          <w:szCs w:val="24"/>
        </w:rPr>
        <w:t xml:space="preserve">北京时间）</w:t>
      </w:r>
      <w:r>
        <w:rPr>
          <w:rFonts w:hint="eastAsia" w:ascii="仿宋" w:hAnsi="仿宋" w:eastAsia="仿宋" w:cs="仿宋"/>
          <w:bCs/>
          <w:color w:val="000000"/>
          <w:sz w:val="24"/>
          <w:szCs w:val="24"/>
        </w:rPr>
        <w:t xml:space="preserve">前递交</w:t>
      </w:r>
      <w:r>
        <w:rPr>
          <w:rFonts w:hint="eastAsia" w:ascii="仿宋" w:hAnsi="仿宋" w:eastAsia="仿宋" w:cs="仿宋"/>
          <w:bCs/>
          <w:color w:val="000000"/>
          <w:sz w:val="24"/>
          <w:szCs w:val="24"/>
          <w:lang w:eastAsia="zh-CN"/>
        </w:rPr>
        <w:t xml:space="preserve">响应文件</w:t>
      </w:r>
      <w:r>
        <w:rPr>
          <w:rFonts w:hint="eastAsia" w:ascii="仿宋" w:hAnsi="仿宋" w:eastAsia="仿宋" w:cs="仿宋"/>
          <w:color w:val="000000"/>
          <w:sz w:val="24"/>
          <w:szCs w:val="24"/>
        </w:rPr>
        <w:t xml:space="preserve">。</w:t>
      </w:r>
      <w:r/>
    </w:p>
    <w:p>
      <w:pPr>
        <w:pStyle w:val="868"/>
        <w:ind w:firstLine="643"/>
        <w:spacing w:before="0" w:after="0" w:line="480" w:lineRule="exact"/>
        <w:rPr>
          <w:rFonts w:hint="eastAsia" w:ascii="仿宋" w:hAnsi="仿宋" w:eastAsia="仿宋" w:cs="仿宋"/>
          <w:bCs/>
          <w:color w:val="000000"/>
          <w:szCs w:val="22"/>
        </w:rPr>
      </w:pPr>
      <w:r/>
      <w:bookmarkStart w:id="8" w:name="_Toc28359079"/>
      <w:r/>
      <w:bookmarkStart w:id="9" w:name="_Toc28359002"/>
      <w:r/>
      <w:bookmarkStart w:id="10" w:name="_Toc38985263"/>
      <w:r/>
      <w:bookmarkStart w:id="11" w:name="_Toc2584"/>
      <w:r/>
      <w:bookmarkStart w:id="12" w:name="_Toc35393790"/>
      <w:r/>
      <w:bookmarkStart w:id="13" w:name="_Toc35393621"/>
      <w:r/>
      <w:bookmarkStart w:id="14" w:name="_Hlk24379207"/>
      <w:r>
        <w:rPr>
          <w:rFonts w:hint="eastAsia" w:ascii="仿宋" w:hAnsi="仿宋" w:eastAsia="仿宋" w:cs="仿宋"/>
          <w:bCs/>
          <w:color w:val="000000"/>
          <w:szCs w:val="22"/>
        </w:rPr>
        <w:t xml:space="preserve">一、项目基本情况</w:t>
      </w:r>
      <w:bookmarkEnd w:id="8"/>
      <w:r/>
      <w:bookmarkEnd w:id="9"/>
      <w:r/>
      <w:bookmarkEnd w:id="10"/>
      <w:r/>
      <w:bookmarkEnd w:id="11"/>
      <w:r/>
      <w:bookmarkEnd w:id="12"/>
      <w:r/>
      <w:bookmarkEnd w:id="13"/>
      <w:r/>
      <w:r/>
    </w:p>
    <w:p>
      <w:pPr>
        <w:ind w:firstLine="480"/>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1.项目编号：JSZC-321324-JZCG-C2026-0006</w:t>
      </w:r>
      <w:r>
        <w:rPr>
          <w:rFonts w:hint="eastAsia" w:ascii="仿宋" w:hAnsi="仿宋" w:eastAsia="仿宋" w:cs="仿宋"/>
          <w:color w:val="000000"/>
          <w:sz w:val="24"/>
          <w:lang w:eastAsia="zh-CN"/>
        </w:rPr>
        <w:t xml:space="preserve">。</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szCs w:val="24"/>
        </w:rPr>
        <w:t xml:space="preserve">2.项目名称：</w:t>
      </w:r>
      <w:bookmarkEnd w:id="14"/>
      <w:r>
        <w:rPr>
          <w:rFonts w:hint="eastAsia" w:ascii="仿宋" w:hAnsi="仿宋" w:eastAsia="仿宋" w:cs="仿宋"/>
          <w:color w:val="000000"/>
          <w:sz w:val="24"/>
          <w:lang w:eastAsia="zh-CN"/>
        </w:rPr>
        <w:t xml:space="preserve">泗洪县交通管理大队车驾管物业服务采购项目。</w:t>
      </w:r>
      <w:r/>
    </w:p>
    <w:p>
      <w:pPr>
        <w:ind w:firstLine="480"/>
        <w:spacing w:line="480" w:lineRule="exact"/>
        <w:rPr>
          <w:rFonts w:hint="eastAsia" w:ascii="仿宋" w:hAnsi="仿宋" w:eastAsia="仿宋" w:cs="仿宋"/>
          <w:color w:val="e6b9b8" w:themeColor="accent2" w:themeTint="66"/>
          <w:sz w:val="24"/>
          <w:szCs w:val="24"/>
          <w:lang w:val="en-US" w:eastAsia="zh-CN"/>
          <w14:textOutline w14:w="22225">
            <w14:solidFill>
              <w14:schemeClr w14:val="accent2"/>
            </w14:solidFill>
            <w14:prstDash w14:val="solid"/>
            <w14:round/>
          </w14:textOutline>
          <w14:textFill>
            <w14:solidFill>
              <w14:schemeClr w14:val="accent2">
                <w14:lumMod w14:val="40000"/>
                <w14:lumOff w14:val="60000"/>
              </w14:schemeClr>
            </w14:solidFill>
          </w14:textFill>
        </w:rPr>
      </w:pPr>
      <w:r>
        <w:rPr>
          <w:rFonts w:hint="eastAsia" w:ascii="仿宋" w:hAnsi="仿宋" w:eastAsia="仿宋" w:cs="仿宋"/>
          <w:color w:val="000000"/>
          <w:sz w:val="24"/>
          <w:szCs w:val="24"/>
        </w:rPr>
        <w:t xml:space="preserve">3.预算金额：</w:t>
      </w:r>
      <w:r>
        <w:rPr>
          <w:rFonts w:hint="eastAsia" w:ascii="仿宋" w:hAnsi="仿宋" w:eastAsia="仿宋" w:cs="仿宋"/>
          <w:color w:val="000000"/>
          <w:sz w:val="24"/>
          <w:szCs w:val="24"/>
          <w:lang w:val="en-US" w:eastAsia="zh-CN"/>
        </w:rPr>
        <w:t xml:space="preserve">1年预算35万元，3年总预算 105万元。</w:t>
      </w:r>
      <w:r/>
    </w:p>
    <w:p>
      <w:pPr>
        <w:ind w:firstLine="480"/>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4.本项目设定最高限价，</w:t>
      </w:r>
      <w:r>
        <w:rPr>
          <w:rFonts w:hint="eastAsia" w:ascii="仿宋" w:hAnsi="仿宋" w:eastAsia="仿宋" w:cs="仿宋"/>
          <w:b w:val="0"/>
          <w:bCs w:val="0"/>
          <w:color w:val="000000"/>
          <w:sz w:val="24"/>
          <w:szCs w:val="24"/>
          <w:highlight w:val="none"/>
        </w:rPr>
        <w:t xml:space="preserve">最高限价</w:t>
      </w:r>
      <w:r>
        <w:rPr>
          <w:rFonts w:hint="eastAsia" w:ascii="仿宋" w:hAnsi="仿宋" w:eastAsia="仿宋" w:cs="仿宋"/>
          <w:b w:val="0"/>
          <w:bCs w:val="0"/>
          <w:color w:val="000000"/>
          <w:sz w:val="24"/>
          <w:szCs w:val="24"/>
          <w:highlight w:val="none"/>
          <w:lang w:val="en-US" w:eastAsia="zh-CN"/>
        </w:rPr>
        <w:t xml:space="preserve">35</w:t>
      </w:r>
      <w:r>
        <w:rPr>
          <w:rFonts w:hint="eastAsia" w:ascii="仿宋" w:hAnsi="仿宋" w:eastAsia="仿宋" w:cs="仿宋"/>
          <w:b w:val="0"/>
          <w:bCs w:val="0"/>
          <w:color w:val="000000"/>
          <w:sz w:val="24"/>
          <w:szCs w:val="24"/>
          <w:highlight w:val="none"/>
        </w:rPr>
        <w:t xml:space="preserve">万元/年。</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5.采购需求（简介）：</w:t>
      </w:r>
      <w:r>
        <w:rPr>
          <w:rFonts w:hint="eastAsia" w:ascii="仿宋" w:hAnsi="仿宋" w:eastAsia="仿宋" w:cs="仿宋"/>
          <w:color w:val="000000"/>
          <w:sz w:val="24"/>
          <w:lang w:eastAsia="zh-CN"/>
        </w:rPr>
        <w:t xml:space="preserve">泗洪县交通管理大队车驾管物业服务采购项目，</w:t>
      </w:r>
      <w:r>
        <w:rPr>
          <w:rFonts w:hint="eastAsia" w:ascii="仿宋" w:hAnsi="仿宋" w:eastAsia="仿宋" w:cs="仿宋"/>
          <w:color w:val="000000"/>
          <w:sz w:val="24"/>
        </w:rPr>
        <w:t xml:space="preserve">具体详见采购需求。</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6.合同履行期限：</w:t>
      </w:r>
      <w:r>
        <w:rPr>
          <w:rFonts w:hint="eastAsia" w:ascii="仿宋" w:hAnsi="仿宋" w:eastAsia="仿宋" w:cs="仿宋"/>
          <w:color w:val="000000"/>
          <w:sz w:val="24"/>
          <w:szCs w:val="24"/>
          <w:highlight w:val="none"/>
          <w:lang w:val="en-US" w:eastAsia="zh-CN"/>
        </w:rPr>
        <w:t xml:space="preserve">三</w:t>
      </w:r>
      <w:r>
        <w:rPr>
          <w:rFonts w:hint="eastAsia" w:ascii="仿宋" w:hAnsi="仿宋" w:eastAsia="仿宋" w:cs="仿宋"/>
          <w:color w:val="000000"/>
          <w:sz w:val="24"/>
          <w:szCs w:val="24"/>
          <w:highlight w:val="none"/>
        </w:rPr>
        <w:t xml:space="preserve">年（具体以合同签订时间为准）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合同一年一签，</w:t>
      </w:r>
      <w:r>
        <w:rPr>
          <w:rFonts w:hint="eastAsia" w:ascii="仿宋" w:hAnsi="仿宋" w:eastAsia="仿宋" w:cs="仿宋"/>
          <w:color w:val="000000"/>
          <w:sz w:val="24"/>
          <w:szCs w:val="24"/>
          <w:highlight w:val="none"/>
        </w:rPr>
        <w:t xml:space="preserve">经考核合格后续签</w:t>
      </w:r>
      <w:r>
        <w:rPr>
          <w:rFonts w:hint="eastAsia" w:ascii="仿宋" w:hAnsi="仿宋" w:eastAsia="仿宋" w:cs="仿宋"/>
          <w:color w:val="000000"/>
          <w:sz w:val="24"/>
          <w:szCs w:val="24"/>
          <w:highlight w:val="none"/>
          <w:lang w:val="en-US" w:eastAsia="zh-CN"/>
        </w:rPr>
        <w:t xml:space="preserve">下一年度合同</w:t>
      </w:r>
      <w:r>
        <w:rPr>
          <w:rFonts w:hint="eastAsia" w:ascii="仿宋" w:hAnsi="仿宋" w:eastAsia="仿宋" w:cs="仿宋"/>
          <w:color w:val="000000"/>
          <w:sz w:val="24"/>
          <w:szCs w:val="24"/>
          <w:highlight w:val="none"/>
        </w:rPr>
        <w:t xml:space="preserve">，最多续签两年</w:t>
      </w:r>
      <w:r>
        <w:rPr>
          <w:rFonts w:hint="eastAsia" w:ascii="仿宋" w:hAnsi="仿宋" w:eastAsia="仿宋" w:cs="仿宋"/>
          <w:color w:val="000000"/>
          <w:sz w:val="24"/>
          <w:szCs w:val="24"/>
        </w:rPr>
        <w:t xml:space="preserve">。</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7.本项目</w:t>
      </w:r>
      <w:r>
        <w:rPr>
          <w:rFonts w:hint="eastAsia" w:ascii="仿宋" w:hAnsi="仿宋" w:eastAsia="仿宋" w:cs="仿宋"/>
          <w:color w:val="000000"/>
          <w:sz w:val="24"/>
          <w:szCs w:val="24"/>
          <w:u w:val="single"/>
        </w:rPr>
        <w:t xml:space="preserve"> 不接受 </w:t>
      </w:r>
      <w:r>
        <w:rPr>
          <w:rFonts w:hint="eastAsia" w:ascii="仿宋" w:hAnsi="仿宋" w:eastAsia="仿宋" w:cs="仿宋"/>
          <w:color w:val="000000"/>
          <w:sz w:val="24"/>
          <w:szCs w:val="24"/>
        </w:rPr>
        <w:t xml:space="preserve">联合体投标。</w:t>
      </w:r>
      <w:r/>
    </w:p>
    <w:p>
      <w:pPr>
        <w:pStyle w:val="868"/>
        <w:ind w:firstLine="643"/>
        <w:spacing w:before="0" w:after="0" w:line="480" w:lineRule="exact"/>
        <w:rPr>
          <w:rFonts w:hint="eastAsia" w:ascii="仿宋" w:hAnsi="仿宋" w:eastAsia="仿宋" w:cs="仿宋"/>
          <w:bCs/>
          <w:color w:val="000000"/>
          <w:szCs w:val="22"/>
        </w:rPr>
      </w:pPr>
      <w:r/>
      <w:bookmarkStart w:id="15" w:name="_Toc38985264"/>
      <w:r/>
      <w:bookmarkStart w:id="16" w:name="_Toc35393791"/>
      <w:r/>
      <w:bookmarkStart w:id="17" w:name="_Toc27291"/>
      <w:r/>
      <w:bookmarkStart w:id="18" w:name="_Toc28359003"/>
      <w:r/>
      <w:bookmarkStart w:id="19" w:name="_Toc28359080"/>
      <w:r/>
      <w:bookmarkStart w:id="20" w:name="_Toc35393622"/>
      <w:r>
        <w:rPr>
          <w:rFonts w:hint="eastAsia" w:ascii="仿宋" w:hAnsi="仿宋" w:eastAsia="仿宋" w:cs="仿宋"/>
          <w:bCs/>
          <w:color w:val="000000"/>
          <w:szCs w:val="22"/>
        </w:rPr>
        <w:t xml:space="preserve">二、申请人的资格要求</w:t>
      </w:r>
      <w:bookmarkEnd w:id="15"/>
      <w:r/>
      <w:bookmarkEnd w:id="16"/>
      <w:r/>
      <w:bookmarkEnd w:id="17"/>
      <w:r/>
      <w:bookmarkEnd w:id="18"/>
      <w:r/>
      <w:bookmarkEnd w:id="19"/>
      <w:r/>
      <w:bookmarkEnd w:id="20"/>
      <w:r/>
      <w:r/>
    </w:p>
    <w:p>
      <w:pPr>
        <w:ind w:firstLine="480"/>
        <w:spacing w:line="480" w:lineRule="exact"/>
        <w:rPr>
          <w:rFonts w:hint="eastAsia" w:ascii="仿宋" w:hAnsi="仿宋" w:eastAsia="仿宋" w:cs="仿宋"/>
          <w:color w:val="000000"/>
          <w:sz w:val="24"/>
          <w:szCs w:val="24"/>
        </w:rPr>
      </w:pPr>
      <w:r/>
      <w:bookmarkStart w:id="21" w:name="_Toc28359004"/>
      <w:r/>
      <w:bookmarkStart w:id="22" w:name="_Toc35393623"/>
      <w:r/>
      <w:bookmarkStart w:id="23" w:name="_Toc35393792"/>
      <w:r/>
      <w:bookmarkStart w:id="24" w:name="_Toc28359081"/>
      <w:r/>
      <w:bookmarkStart w:id="25" w:name="_Toc38985265"/>
      <w:r>
        <w:rPr>
          <w:rFonts w:hint="eastAsia" w:ascii="仿宋" w:hAnsi="仿宋" w:eastAsia="仿宋" w:cs="仿宋"/>
          <w:color w:val="000000"/>
          <w:sz w:val="24"/>
          <w:szCs w:val="24"/>
        </w:rPr>
        <w:t xml:space="preserve">（一）通用资格要求</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1.具备《中华人民共和国政府采购法》第二十二条第一款规定的6项条件（按要求提供投标函）。</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2.在“信用中国”网站（www.creditchina.gov.cn）查询，不存在被列入失信被执行人、重大税收违法</w:t>
      </w:r>
      <w:r>
        <w:rPr>
          <w:rFonts w:hint="eastAsia" w:ascii="仿宋" w:hAnsi="仿宋" w:eastAsia="仿宋" w:cs="仿宋"/>
          <w:color w:val="000000"/>
          <w:sz w:val="24"/>
          <w:szCs w:val="24"/>
          <w:lang w:val="en-US" w:eastAsia="zh-CN"/>
        </w:rPr>
        <w:t xml:space="preserve">失信主体</w:t>
      </w:r>
      <w:r>
        <w:rPr>
          <w:rFonts w:hint="eastAsia" w:ascii="仿宋" w:hAnsi="仿宋" w:eastAsia="仿宋" w:cs="仿宋"/>
          <w:color w:val="000000"/>
          <w:sz w:val="24"/>
          <w:szCs w:val="24"/>
        </w:rPr>
        <w:t xml:space="preserve">名单、</w:t>
      </w:r>
      <w:r>
        <w:rPr>
          <w:rFonts w:hint="eastAsia" w:ascii="仿宋" w:hAnsi="仿宋" w:eastAsia="仿宋" w:cs="仿宋"/>
          <w:color w:val="000000"/>
          <w:sz w:val="24"/>
          <w:szCs w:val="24"/>
          <w:lang w:val="en-US" w:eastAsia="zh-CN"/>
        </w:rPr>
        <w:t xml:space="preserve">严重失信主体</w:t>
      </w:r>
      <w:r>
        <w:rPr>
          <w:rFonts w:hint="eastAsia" w:ascii="仿宋" w:hAnsi="仿宋" w:eastAsia="仿宋" w:cs="仿宋"/>
          <w:color w:val="000000"/>
          <w:sz w:val="24"/>
          <w:szCs w:val="24"/>
        </w:rPr>
        <w:t xml:space="preserve">名单及其他不符合《中华人民共和国政府采购法》第二十二条规定条件的信用记录情形（无需提供证明材料）。</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3.落实政府采购政策需满足的资格要求：本项目专门面向中小企业采购</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供应商</w:t>
      </w:r>
      <w:r>
        <w:rPr>
          <w:rFonts w:hint="eastAsia" w:ascii="仿宋" w:hAnsi="仿宋" w:eastAsia="仿宋" w:cs="仿宋"/>
          <w:color w:val="000000"/>
          <w:sz w:val="24"/>
          <w:szCs w:val="24"/>
        </w:rPr>
        <w:t xml:space="preserve">提供中小企业声明函或残疾人福利性单位声明函或监狱企业证明文件）。</w:t>
      </w:r>
      <w:r/>
    </w:p>
    <w:p>
      <w:pPr>
        <w:ind w:firstLine="480"/>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.投标代理人(授权委托人)必须为本单位正式员工，并在</w:t>
      </w:r>
      <w:r>
        <w:rPr>
          <w:rFonts w:hint="eastAsia" w:ascii="仿宋" w:hAnsi="仿宋" w:eastAsia="仿宋" w:cs="仿宋"/>
          <w:color w:val="auto"/>
          <w:sz w:val="24"/>
          <w:szCs w:val="24"/>
          <w:lang w:eastAsia="zh-CN"/>
        </w:rPr>
        <w:t xml:space="preserve">响应文件</w:t>
      </w:r>
      <w:r>
        <w:rPr>
          <w:rFonts w:hint="eastAsia" w:ascii="仿宋" w:hAnsi="仿宋" w:eastAsia="仿宋" w:cs="仿宋"/>
          <w:color w:val="auto"/>
          <w:sz w:val="24"/>
          <w:szCs w:val="24"/>
        </w:rPr>
        <w:t xml:space="preserve">中提供投标截止日前6个月内由本单位为其缴纳的任意1个月社会养老保险证明。</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（二）本项目的特定资格要求：无。</w:t>
      </w:r>
      <w:r/>
    </w:p>
    <w:p>
      <w:pPr>
        <w:pStyle w:val="868"/>
        <w:ind w:firstLine="643"/>
        <w:spacing w:before="0" w:after="0" w:line="480" w:lineRule="exact"/>
        <w:rPr>
          <w:rFonts w:hint="eastAsia" w:ascii="仿宋" w:hAnsi="仿宋" w:eastAsia="仿宋" w:cs="仿宋"/>
          <w:bCs/>
          <w:color w:val="000000"/>
          <w:szCs w:val="22"/>
        </w:rPr>
      </w:pPr>
      <w:r/>
      <w:bookmarkStart w:id="26" w:name="_Toc22204"/>
      <w:r>
        <w:rPr>
          <w:rFonts w:hint="eastAsia" w:ascii="仿宋" w:hAnsi="仿宋" w:eastAsia="仿宋" w:cs="仿宋"/>
          <w:bCs/>
          <w:color w:val="000000"/>
          <w:szCs w:val="22"/>
        </w:rPr>
        <w:t xml:space="preserve">三、获取招标文件</w:t>
      </w:r>
      <w:bookmarkEnd w:id="21"/>
      <w:r/>
      <w:bookmarkEnd w:id="22"/>
      <w:r/>
      <w:bookmarkEnd w:id="23"/>
      <w:r/>
      <w:bookmarkEnd w:id="24"/>
      <w:r/>
      <w:bookmarkEnd w:id="25"/>
      <w:r/>
      <w:bookmarkEnd w:id="26"/>
      <w:r/>
      <w:r/>
    </w:p>
    <w:p>
      <w:pPr>
        <w:ind w:firstLine="480"/>
        <w:spacing w:line="480" w:lineRule="exact"/>
        <w:rPr>
          <w:rFonts w:hint="eastAsia" w:ascii="仿宋" w:hAnsi="仿宋" w:eastAsia="仿宋" w:cs="仿宋"/>
          <w:color w:val="000000"/>
          <w:sz w:val="24"/>
          <w:szCs w:val="24"/>
        </w:rPr>
      </w:pPr>
      <w:r/>
      <w:bookmarkStart w:id="27" w:name="_Toc28359082"/>
      <w:r/>
      <w:bookmarkStart w:id="28" w:name="_Toc28359005"/>
      <w:r/>
      <w:bookmarkStart w:id="29" w:name="_Toc35393793"/>
      <w:r/>
      <w:bookmarkStart w:id="30" w:name="_Toc38985266"/>
      <w:r/>
      <w:bookmarkStart w:id="31" w:name="_Toc35393624"/>
      <w:r>
        <w:rPr>
          <w:rFonts w:hint="eastAsia" w:ascii="仿宋" w:hAnsi="仿宋" w:eastAsia="仿宋" w:cs="仿宋"/>
          <w:color w:val="000000"/>
          <w:sz w:val="24"/>
          <w:szCs w:val="24"/>
        </w:rPr>
        <w:t xml:space="preserve">1.时间：招标公告发布之日起5个工作日。</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2.方式：</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应在招标文件提供的时间内，通过“苏采云”系统（网址： http://jszfcg.jsczt.cn/），使用CA锁登录系统后，找到本项目获取招标文件（后缀名为“.kedt”）。</w:t>
      </w:r>
      <w:r/>
    </w:p>
    <w:p>
      <w:pPr>
        <w:ind w:firstLine="480"/>
        <w:spacing w:line="480" w:lineRule="exact"/>
        <w:rPr>
          <w:rFonts w:hint="eastAsia" w:ascii="仿宋" w:hAnsi="仿宋" w:eastAsia="仿宋" w:cs="仿宋"/>
          <w:color w:val="000000"/>
          <w:sz w:val="24"/>
          <w:szCs w:val="24"/>
        </w:rPr>
      </w:pPr>
      <w:r/>
      <w:bookmarkStart w:id="32" w:name="EB0c44ff4da61f4af989d119fe214be450"/>
      <w:r>
        <w:rPr>
          <w:rFonts w:hint="eastAsia" w:ascii="仿宋" w:hAnsi="仿宋" w:eastAsia="仿宋" w:cs="仿宋"/>
          <w:color w:val="000000"/>
          <w:sz w:val="24"/>
          <w:szCs w:val="24"/>
        </w:rPr>
        <w:t xml:space="preserve">3.本项目共分一个采购包。</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参与多个采购包投标的，应按采购包分别获取招标文件。</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未按要求获取招标文件，后果自负（其</w:t>
      </w:r>
      <w:r>
        <w:rPr>
          <w:rFonts w:hint="eastAsia" w:ascii="仿宋" w:hAnsi="仿宋" w:eastAsia="仿宋" w:cs="仿宋"/>
          <w:color w:val="000000"/>
          <w:sz w:val="24"/>
          <w:szCs w:val="24"/>
          <w:lang w:eastAsia="zh-CN"/>
        </w:rPr>
        <w:t xml:space="preserve">响应文件</w:t>
      </w:r>
      <w:r>
        <w:rPr>
          <w:rFonts w:hint="eastAsia" w:ascii="仿宋" w:hAnsi="仿宋" w:eastAsia="仿宋" w:cs="仿宋"/>
          <w:color w:val="000000"/>
          <w:sz w:val="24"/>
          <w:szCs w:val="24"/>
        </w:rPr>
        <w:t xml:space="preserve">不予接受）。</w:t>
      </w:r>
      <w:bookmarkEnd w:id="32"/>
      <w:r/>
      <w:r/>
    </w:p>
    <w:p>
      <w:pPr>
        <w:pStyle w:val="868"/>
        <w:ind w:firstLine="643"/>
        <w:spacing w:before="0" w:after="0" w:line="480" w:lineRule="exact"/>
        <w:rPr>
          <w:rFonts w:hint="eastAsia" w:ascii="仿宋" w:hAnsi="仿宋" w:eastAsia="仿宋" w:cs="仿宋"/>
          <w:bCs/>
          <w:color w:val="000000"/>
          <w:szCs w:val="22"/>
        </w:rPr>
      </w:pPr>
      <w:r/>
      <w:bookmarkStart w:id="33" w:name="_Toc19148"/>
      <w:r>
        <w:rPr>
          <w:rFonts w:hint="eastAsia" w:ascii="仿宋" w:hAnsi="仿宋" w:eastAsia="仿宋" w:cs="仿宋"/>
          <w:bCs/>
          <w:color w:val="000000"/>
          <w:szCs w:val="22"/>
        </w:rPr>
        <w:t xml:space="preserve">四、提交</w:t>
      </w:r>
      <w:bookmarkEnd w:id="27"/>
      <w:r/>
      <w:bookmarkEnd w:id="28"/>
      <w:r>
        <w:rPr>
          <w:rFonts w:hint="eastAsia" w:ascii="仿宋" w:hAnsi="仿宋" w:eastAsia="仿宋" w:cs="仿宋"/>
          <w:bCs/>
          <w:color w:val="000000"/>
          <w:szCs w:val="22"/>
          <w:lang w:eastAsia="zh-CN"/>
        </w:rPr>
        <w:t xml:space="preserve">响应文件</w:t>
      </w:r>
      <w:r>
        <w:rPr>
          <w:rFonts w:hint="eastAsia" w:ascii="仿宋" w:hAnsi="仿宋" w:eastAsia="仿宋" w:cs="仿宋"/>
          <w:bCs/>
          <w:color w:val="000000"/>
          <w:szCs w:val="22"/>
        </w:rPr>
        <w:t xml:space="preserve">截止时间、开标时间和地点</w:t>
      </w:r>
      <w:bookmarkEnd w:id="29"/>
      <w:r/>
      <w:bookmarkEnd w:id="30"/>
      <w:r/>
      <w:bookmarkEnd w:id="31"/>
      <w:r/>
      <w:bookmarkEnd w:id="33"/>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1.提交</w:t>
      </w:r>
      <w:r>
        <w:rPr>
          <w:rFonts w:hint="eastAsia" w:ascii="仿宋" w:hAnsi="仿宋" w:eastAsia="仿宋" w:cs="仿宋"/>
          <w:color w:val="000000"/>
          <w:sz w:val="24"/>
          <w:szCs w:val="24"/>
          <w:lang w:eastAsia="zh-CN"/>
        </w:rPr>
        <w:t xml:space="preserve">响应文件</w:t>
      </w:r>
      <w:r>
        <w:rPr>
          <w:rFonts w:hint="eastAsia" w:ascii="仿宋" w:hAnsi="仿宋" w:eastAsia="仿宋" w:cs="仿宋"/>
          <w:color w:val="000000"/>
          <w:sz w:val="24"/>
          <w:szCs w:val="24"/>
        </w:rPr>
        <w:t xml:space="preserve">截止时间、开标时间：</w:t>
      </w:r>
      <w:r>
        <w:rPr>
          <w:rFonts w:hint="eastAsia" w:ascii="仿宋" w:hAnsi="仿宋" w:eastAsia="仿宋" w:cs="仿宋"/>
          <w:color w:val="000000"/>
          <w:sz w:val="24"/>
          <w:szCs w:val="24"/>
          <w:lang w:eastAsia="zh-CN"/>
        </w:rPr>
        <w:t xml:space="preserve">2026年4月</w:t>
      </w:r>
      <w:r>
        <w:rPr>
          <w:rFonts w:hint="eastAsia" w:ascii="仿宋" w:hAnsi="仿宋" w:eastAsia="仿宋" w:cs="仿宋"/>
          <w:color w:val="auto"/>
          <w:sz w:val="24"/>
          <w:szCs w:val="24"/>
          <w:lang w:val="en-US" w:eastAsia="zh-CN"/>
        </w:rPr>
        <w:t xml:space="preserve">24</w:t>
      </w:r>
      <w:r>
        <w:rPr>
          <w:rFonts w:hint="eastAsia" w:ascii="仿宋" w:hAnsi="仿宋" w:eastAsia="仿宋" w:cs="仿宋"/>
          <w:color w:val="auto"/>
          <w:sz w:val="24"/>
          <w:szCs w:val="24"/>
          <w:lang w:eastAsia="zh-CN"/>
        </w:rPr>
        <w:t xml:space="preserve">日</w:t>
      </w:r>
      <w:r>
        <w:rPr>
          <w:rFonts w:hint="eastAsia" w:ascii="仿宋" w:hAnsi="仿宋" w:eastAsia="仿宋" w:cs="仿宋"/>
          <w:color w:val="auto"/>
          <w:sz w:val="24"/>
          <w:szCs w:val="24"/>
        </w:rPr>
        <w:t xml:space="preserve">09点30分</w:t>
      </w:r>
      <w:r>
        <w:rPr>
          <w:rFonts w:hint="eastAsia" w:ascii="仿宋" w:hAnsi="仿宋" w:eastAsia="仿宋" w:cs="仿宋"/>
          <w:color w:val="000000"/>
          <w:sz w:val="24"/>
          <w:szCs w:val="24"/>
        </w:rPr>
        <w:t xml:space="preserve">（北京时间）</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2.地点：“苏采云”政府采购交易系统网上开标大厅。</w:t>
      </w:r>
      <w:r/>
    </w:p>
    <w:p>
      <w:pPr>
        <w:pStyle w:val="868"/>
        <w:ind w:firstLine="643"/>
        <w:spacing w:before="0" w:after="0" w:line="480" w:lineRule="exact"/>
        <w:rPr>
          <w:rFonts w:hint="eastAsia" w:ascii="仿宋" w:hAnsi="仿宋" w:eastAsia="仿宋" w:cs="仿宋"/>
          <w:bCs/>
          <w:color w:val="000000"/>
          <w:szCs w:val="22"/>
        </w:rPr>
      </w:pPr>
      <w:r/>
      <w:bookmarkStart w:id="34" w:name="_Toc38985267"/>
      <w:r/>
      <w:bookmarkStart w:id="35" w:name="_Toc28359084"/>
      <w:r/>
      <w:bookmarkStart w:id="36" w:name="_Toc35393794"/>
      <w:r/>
      <w:bookmarkStart w:id="37" w:name="_Toc24820"/>
      <w:r/>
      <w:bookmarkStart w:id="38" w:name="_Toc28359007"/>
      <w:r/>
      <w:bookmarkStart w:id="39" w:name="_Toc35393625"/>
      <w:r>
        <w:rPr>
          <w:rFonts w:hint="eastAsia" w:ascii="仿宋" w:hAnsi="仿宋" w:eastAsia="仿宋" w:cs="仿宋"/>
          <w:bCs/>
          <w:color w:val="000000"/>
          <w:szCs w:val="22"/>
        </w:rPr>
        <w:t xml:space="preserve">五、公告期限</w:t>
      </w:r>
      <w:bookmarkEnd w:id="34"/>
      <w:r/>
      <w:bookmarkEnd w:id="35"/>
      <w:r/>
      <w:bookmarkEnd w:id="36"/>
      <w:r/>
      <w:bookmarkEnd w:id="37"/>
      <w:r/>
      <w:bookmarkEnd w:id="38"/>
      <w:r/>
      <w:bookmarkEnd w:id="39"/>
      <w:r/>
      <w:r/>
    </w:p>
    <w:p>
      <w:pPr>
        <w:ind w:left="0" w:right="0" w:firstLine="480"/>
        <w:keepLines w:val="0"/>
        <w:keepNext w:val="0"/>
        <w:pageBreakBefore w:val="0"/>
        <w:spacing w:line="440" w:lineRule="exact"/>
        <w:rPr>
          <w:rFonts w:hint="eastAsia" w:ascii="仿宋" w:hAnsi="仿宋" w:eastAsia="仿宋" w:cs="仿宋"/>
          <w:bCs/>
          <w:color w:val="000000"/>
          <w:sz w:val="24"/>
          <w:szCs w:val="24"/>
        </w:rPr>
      </w:pPr>
      <w:r/>
      <w:bookmarkStart w:id="40" w:name="_Toc35393795"/>
      <w:r/>
      <w:bookmarkStart w:id="41" w:name="_Toc38985268"/>
      <w:r/>
      <w:bookmarkStart w:id="42" w:name="_Toc13415"/>
      <w:r/>
      <w:bookmarkStart w:id="43" w:name="_Toc35393626"/>
      <w:r>
        <w:rPr>
          <w:rFonts w:hint="eastAsia" w:ascii="仿宋" w:hAnsi="仿宋" w:eastAsia="仿宋" w:cs="仿宋"/>
          <w:bCs/>
          <w:color w:val="000000"/>
          <w:sz w:val="24"/>
          <w:szCs w:val="24"/>
        </w:rPr>
        <w:t xml:space="preserve">磋商公告及磋商文件公告期限为自本公告发布</w:t>
      </w:r>
      <w:r>
        <w:rPr>
          <w:rFonts w:hint="eastAsia" w:ascii="仿宋" w:hAnsi="仿宋" w:eastAsia="仿宋" w:cs="仿宋"/>
          <w:bCs/>
          <w:color w:val="auto"/>
          <w:sz w:val="24"/>
          <w:szCs w:val="24"/>
          <w:highlight w:val="none"/>
        </w:rPr>
        <w:t xml:space="preserve">之日起</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个工作日。</w:t>
      </w:r>
      <w:r>
        <w:rPr>
          <w:rFonts w:hint="eastAsia" w:ascii="仿宋" w:hAnsi="仿宋" w:eastAsia="仿宋" w:cs="仿宋"/>
          <w:bCs/>
          <w:color w:val="000000"/>
          <w:sz w:val="24"/>
          <w:szCs w:val="24"/>
        </w:rPr>
        <w:t xml:space="preserve">采购公告发布媒体：宿迁市政府采购网、</w:t>
      </w:r>
      <w:r>
        <w:rPr>
          <w:rFonts w:hint="eastAsia" w:ascii="仿宋" w:hAnsi="仿宋" w:eastAsia="仿宋" w:cs="仿宋"/>
          <w:bCs/>
          <w:color w:val="000000"/>
          <w:sz w:val="24"/>
          <w:szCs w:val="24"/>
          <w:lang w:val="en-US" w:eastAsia="zh-CN"/>
        </w:rPr>
        <w:t xml:space="preserve">宿迁市公共资源交易平台、</w:t>
      </w:r>
      <w:r>
        <w:rPr>
          <w:rFonts w:hint="eastAsia" w:ascii="仿宋" w:hAnsi="仿宋" w:eastAsia="仿宋" w:cs="仿宋"/>
          <w:bCs/>
          <w:color w:val="000000"/>
          <w:sz w:val="24"/>
          <w:szCs w:val="24"/>
        </w:rPr>
        <w:t xml:space="preserve">江苏省财政部门指定的媒体。</w:t>
      </w:r>
      <w:r/>
    </w:p>
    <w:p>
      <w:pPr>
        <w:pStyle w:val="868"/>
        <w:ind w:firstLine="643"/>
        <w:spacing w:before="0" w:after="0" w:line="480" w:lineRule="exact"/>
        <w:rPr>
          <w:rFonts w:hint="eastAsia" w:ascii="仿宋" w:hAnsi="仿宋" w:eastAsia="仿宋" w:cs="仿宋"/>
          <w:bCs/>
          <w:color w:val="000000"/>
          <w:szCs w:val="22"/>
        </w:rPr>
      </w:pPr>
      <w:r>
        <w:rPr>
          <w:rFonts w:hint="eastAsia" w:ascii="仿宋" w:hAnsi="仿宋" w:eastAsia="仿宋" w:cs="仿宋"/>
          <w:bCs/>
          <w:color w:val="000000"/>
          <w:szCs w:val="22"/>
        </w:rPr>
        <w:t xml:space="preserve">六、其他补充事宜</w:t>
      </w:r>
      <w:bookmarkEnd w:id="40"/>
      <w:r/>
      <w:bookmarkEnd w:id="41"/>
      <w:r/>
      <w:bookmarkEnd w:id="42"/>
      <w:r/>
      <w:bookmarkEnd w:id="43"/>
      <w:r/>
      <w:r/>
    </w:p>
    <w:p>
      <w:pPr>
        <w:ind w:firstLine="480"/>
        <w:spacing w:line="480" w:lineRule="exact"/>
        <w:rPr>
          <w:rFonts w:hint="eastAsia" w:ascii="仿宋" w:hAnsi="仿宋" w:eastAsia="仿宋" w:cs="仿宋"/>
          <w:color w:val="000000"/>
          <w:sz w:val="24"/>
          <w:szCs w:val="24"/>
        </w:rPr>
      </w:pPr>
      <w:r/>
      <w:bookmarkStart w:id="44" w:name="EB64e1f522fd8c43fcb4d3ba471386b3e7"/>
      <w:r/>
      <w:bookmarkStart w:id="45" w:name="_Toc35393796"/>
      <w:r/>
      <w:bookmarkStart w:id="46" w:name="_Toc38985269"/>
      <w:r/>
      <w:bookmarkStart w:id="47" w:name="_Toc28359008"/>
      <w:r/>
      <w:bookmarkStart w:id="48" w:name="_Toc28359085"/>
      <w:r/>
      <w:bookmarkStart w:id="49" w:name="_Toc35393627"/>
      <w:r>
        <w:rPr>
          <w:rFonts w:hint="eastAsia" w:ascii="仿宋" w:hAnsi="仿宋" w:eastAsia="仿宋" w:cs="仿宋"/>
          <w:color w:val="000000"/>
          <w:sz w:val="24"/>
          <w:szCs w:val="24"/>
        </w:rPr>
        <w:t xml:space="preserve">1.招标公告发布媒体：</w:t>
      </w:r>
      <w:bookmarkStart w:id="50" w:name="OLE_LINK3"/>
      <w:r>
        <w:rPr>
          <w:rFonts w:hint="eastAsia" w:ascii="仿宋" w:hAnsi="仿宋" w:eastAsia="仿宋" w:cs="仿宋"/>
          <w:color w:val="000000"/>
          <w:sz w:val="24"/>
          <w:szCs w:val="24"/>
        </w:rPr>
        <w:t xml:space="preserve">江苏政府采购网</w:t>
      </w:r>
      <w:bookmarkEnd w:id="50"/>
      <w:r>
        <w:rPr>
          <w:rFonts w:hint="eastAsia" w:ascii="仿宋" w:hAnsi="仿宋" w:eastAsia="仿宋" w:cs="仿宋"/>
          <w:color w:val="000000"/>
          <w:sz w:val="24"/>
          <w:szCs w:val="24"/>
        </w:rPr>
        <w:t xml:space="preserve">、宿迁市政府采购网等。</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3.宿迁地区“苏采云”系统技术支持客服电话：0527-</w:t>
      </w:r>
      <w:r>
        <w:rPr>
          <w:rFonts w:hint="eastAsia" w:ascii="仿宋" w:hAnsi="仿宋" w:eastAsia="仿宋" w:cs="仿宋"/>
          <w:color w:val="000000"/>
          <w:sz w:val="24"/>
          <w:szCs w:val="24"/>
          <w:lang w:val="en-US" w:eastAsia="zh-CN"/>
        </w:rPr>
        <w:t xml:space="preserve">84363067</w:t>
      </w:r>
      <w:r>
        <w:rPr>
          <w:rFonts w:hint="eastAsia" w:ascii="仿宋" w:hAnsi="仿宋" w:eastAsia="仿宋" w:cs="仿宋"/>
          <w:color w:val="000000"/>
          <w:sz w:val="24"/>
          <w:szCs w:val="24"/>
        </w:rPr>
        <w:t xml:space="preserve">、0519-86722806。</w:t>
      </w:r>
      <w:bookmarkEnd w:id="44"/>
      <w:r/>
      <w:r/>
    </w:p>
    <w:p>
      <w:pPr>
        <w:ind w:firstLine="480"/>
        <w:spacing w:line="480" w:lineRule="exact"/>
        <w:rPr>
          <w:rFonts w:hint="eastAsia" w:ascii="仿宋" w:hAnsi="仿宋" w:eastAsia="仿宋" w:cs="仿宋"/>
          <w:color w:val="000000"/>
          <w:sz w:val="24"/>
          <w:szCs w:val="24"/>
        </w:rPr>
      </w:pPr>
      <w:r/>
      <w:bookmarkStart w:id="51" w:name="_Toc29049"/>
      <w:r>
        <w:rPr>
          <w:rFonts w:hint="eastAsia" w:ascii="仿宋" w:hAnsi="仿宋" w:eastAsia="仿宋" w:cs="仿宋"/>
          <w:color w:val="000000"/>
          <w:sz w:val="24"/>
          <w:szCs w:val="24"/>
        </w:rPr>
        <w:t xml:space="preserve">4.</w:t>
      </w:r>
      <w:r>
        <w:rPr>
          <w:rFonts w:hint="eastAsia" w:ascii="仿宋" w:hAnsi="仿宋" w:eastAsia="仿宋" w:cs="仿宋"/>
          <w:color w:val="000000"/>
          <w:sz w:val="24"/>
        </w:rPr>
        <w:t xml:space="preserve">质疑渠道：</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登录“苏采云”系统“项目质疑申请”模块向采购人提出，质疑处理联系方式详见“采购人信息”；</w:t>
      </w:r>
      <w:r>
        <w:rPr>
          <w:rFonts w:hint="eastAsia" w:ascii="仿宋" w:hAnsi="仿宋" w:eastAsia="仿宋" w:cs="仿宋"/>
          <w:color w:val="000000"/>
          <w:sz w:val="24"/>
          <w:szCs w:val="24"/>
        </w:rPr>
        <w:t xml:space="preserve">财政部门投诉受理电话：0527-</w:t>
      </w:r>
      <w:r>
        <w:rPr>
          <w:rFonts w:hint="eastAsia" w:ascii="仿宋" w:hAnsi="仿宋" w:eastAsia="仿宋" w:cs="仿宋"/>
          <w:color w:val="000000"/>
          <w:sz w:val="24"/>
          <w:szCs w:val="24"/>
          <w:lang w:val="en-US" w:eastAsia="zh-CN"/>
        </w:rPr>
        <w:t xml:space="preserve">88359233</w:t>
      </w:r>
      <w:r>
        <w:rPr>
          <w:rFonts w:hint="eastAsia" w:ascii="仿宋" w:hAnsi="仿宋" w:eastAsia="仿宋" w:cs="仿宋"/>
          <w:color w:val="000000"/>
          <w:sz w:val="24"/>
          <w:szCs w:val="24"/>
        </w:rPr>
        <w:t xml:space="preserve">。</w:t>
      </w:r>
      <w:r/>
    </w:p>
    <w:p>
      <w:pPr>
        <w:pStyle w:val="868"/>
        <w:ind w:firstLine="643"/>
        <w:spacing w:before="0" w:after="0" w:line="480" w:lineRule="exact"/>
        <w:rPr>
          <w:rFonts w:hint="eastAsia" w:ascii="仿宋" w:hAnsi="仿宋" w:eastAsia="仿宋" w:cs="仿宋"/>
          <w:bCs/>
          <w:color w:val="000000"/>
          <w:szCs w:val="22"/>
        </w:rPr>
      </w:pPr>
      <w:r>
        <w:rPr>
          <w:rFonts w:hint="eastAsia" w:ascii="仿宋" w:hAnsi="仿宋" w:eastAsia="仿宋" w:cs="仿宋"/>
          <w:bCs/>
          <w:color w:val="000000"/>
          <w:szCs w:val="22"/>
        </w:rPr>
        <w:t xml:space="preserve">七、本次招标联系方式</w:t>
      </w:r>
      <w:bookmarkEnd w:id="45"/>
      <w:r/>
      <w:bookmarkEnd w:id="46"/>
      <w:r/>
      <w:bookmarkEnd w:id="47"/>
      <w:r/>
      <w:bookmarkEnd w:id="48"/>
      <w:r/>
      <w:bookmarkEnd w:id="49"/>
      <w:r/>
      <w:bookmarkEnd w:id="51"/>
      <w:r/>
      <w:r/>
    </w:p>
    <w:p>
      <w:pPr>
        <w:ind w:firstLine="480"/>
        <w:jc w:val="left"/>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1.采购人信息</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名   称：</w:t>
      </w:r>
      <w:r>
        <w:rPr>
          <w:rFonts w:hint="eastAsia" w:ascii="仿宋" w:hAnsi="仿宋" w:eastAsia="仿宋" w:cs="仿宋"/>
          <w:color w:val="000000"/>
          <w:sz w:val="24"/>
          <w:szCs w:val="24"/>
          <w:lang w:val="en-US" w:eastAsia="zh-CN"/>
        </w:rPr>
        <w:t xml:space="preserve">泗洪县公安局</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地   址：泗洪县淮河东路6号</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 系 人：王志永</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联系方式：</w:t>
      </w:r>
      <w:bookmarkStart w:id="52" w:name="_Toc28359009"/>
      <w:r/>
      <w:bookmarkStart w:id="53" w:name="_Toc28359086"/>
      <w:r>
        <w:rPr>
          <w:rFonts w:hint="eastAsia" w:ascii="仿宋" w:hAnsi="仿宋" w:eastAsia="仿宋" w:cs="仿宋"/>
          <w:color w:val="000000"/>
          <w:sz w:val="24"/>
          <w:szCs w:val="24"/>
          <w:lang w:val="en-US" w:eastAsia="zh-CN"/>
        </w:rPr>
        <w:t xml:space="preserve">13773930002</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w:t>
      </w:r>
      <w:bookmarkEnd w:id="52"/>
      <w:r/>
      <w:bookmarkEnd w:id="53"/>
      <w:r>
        <w:rPr>
          <w:rFonts w:hint="eastAsia" w:ascii="仿宋" w:hAnsi="仿宋" w:eastAsia="仿宋" w:cs="仿宋"/>
          <w:color w:val="000000"/>
          <w:sz w:val="24"/>
          <w:szCs w:val="24"/>
          <w:lang w:val="en-US" w:eastAsia="zh-CN"/>
        </w:rPr>
        <w:t xml:space="preserve">采购代理机构信息</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名    称：泗洪县公共资源交易中心</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地  　址：泗洪县仁和路5号</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 系 人：朱楠        </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联系方式：15051022291</w:t>
      </w:r>
      <w:r/>
    </w:p>
    <w:p>
      <w:pPr>
        <w:jc w:val="center"/>
        <w:spacing w:line="480" w:lineRule="exact"/>
        <w:rPr>
          <w:rFonts w:hint="eastAsia" w:ascii="仿宋" w:hAnsi="仿宋" w:eastAsia="仿宋" w:cs="仿宋"/>
          <w:color w:val="000000"/>
          <w:sz w:val="44"/>
        </w:rPr>
        <w:outlineLvl w:val="0"/>
      </w:pPr>
      <w:r>
        <w:rPr>
          <w:rFonts w:hint="eastAsia" w:ascii="仿宋" w:hAnsi="仿宋" w:eastAsia="仿宋" w:cs="仿宋"/>
          <w:color w:val="000000"/>
          <w:sz w:val="24"/>
        </w:rPr>
        <w:br w:type="page" w:clear="all"/>
      </w:r>
      <w:bookmarkStart w:id="54" w:name="_Toc31014"/>
      <w:r/>
      <w:bookmarkStart w:id="55" w:name="_Toc11687"/>
      <w:r/>
      <w:bookmarkStart w:id="56" w:name="_Toc15265"/>
      <w:r/>
      <w:bookmarkStart w:id="57" w:name="_Toc81575153"/>
      <w:r/>
      <w:bookmarkStart w:id="58" w:name="_Toc81575190"/>
      <w:r>
        <w:rPr>
          <w:rFonts w:hint="eastAsia" w:ascii="仿宋" w:hAnsi="仿宋" w:eastAsia="仿宋" w:cs="仿宋"/>
          <w:color w:val="000000"/>
          <w:sz w:val="44"/>
        </w:rPr>
        <w:t xml:space="preserve">第二章  </w:t>
      </w:r>
      <w:r>
        <w:rPr>
          <w:rFonts w:hint="eastAsia" w:ascii="仿宋" w:hAnsi="仿宋" w:eastAsia="仿宋" w:cs="仿宋"/>
          <w:color w:val="000000"/>
          <w:sz w:val="44"/>
          <w:lang w:eastAsia="zh-CN"/>
        </w:rPr>
        <w:t xml:space="preserve">供应商</w:t>
      </w:r>
      <w:r>
        <w:rPr>
          <w:rFonts w:hint="eastAsia" w:ascii="仿宋" w:hAnsi="仿宋" w:eastAsia="仿宋" w:cs="仿宋"/>
          <w:color w:val="000000"/>
          <w:sz w:val="44"/>
        </w:rPr>
        <w:t xml:space="preserve">须知</w:t>
      </w:r>
      <w:bookmarkEnd w:id="54"/>
      <w:r/>
      <w:bookmarkEnd w:id="55"/>
      <w:r/>
      <w:bookmarkEnd w:id="56"/>
      <w:r/>
      <w:bookmarkEnd w:id="57"/>
      <w:r/>
      <w:bookmarkEnd w:id="58"/>
      <w:r/>
      <w:r/>
    </w:p>
    <w:p>
      <w:pPr>
        <w:pStyle w:val="784"/>
        <w:spacing w:before="0" w:line="520" w:lineRule="exact"/>
        <w:rPr>
          <w:rFonts w:hint="eastAsia" w:ascii="仿宋" w:hAnsi="仿宋" w:eastAsia="仿宋" w:cs="仿宋"/>
          <w:b/>
          <w:bCs/>
          <w:sz w:val="32"/>
        </w:rPr>
      </w:pPr>
      <w:r/>
      <w:bookmarkStart w:id="59" w:name="_Toc141869961"/>
      <w:r/>
      <w:bookmarkStart w:id="60" w:name="_Toc513029203"/>
      <w:r/>
      <w:bookmarkStart w:id="61" w:name="_Toc20823275"/>
      <w:r/>
      <w:bookmarkStart w:id="62" w:name="_Toc16938519"/>
      <w:r/>
      <w:bookmarkStart w:id="63" w:name="_Toc120614214"/>
      <w:r/>
      <w:bookmarkStart w:id="64" w:name="_Toc81575164"/>
      <w:r/>
      <w:bookmarkStart w:id="65" w:name="_Toc81575201"/>
      <w:r/>
      <w:bookmarkStart w:id="66" w:name="_Toc12086"/>
      <w:r/>
      <w:bookmarkStart w:id="67" w:name="_Hlk166141273"/>
      <w:r>
        <w:rPr>
          <w:rFonts w:hint="eastAsia" w:ascii="仿宋" w:hAnsi="仿宋" w:eastAsia="仿宋" w:cs="仿宋"/>
          <w:b/>
          <w:bCs/>
          <w:sz w:val="32"/>
        </w:rPr>
        <w:t xml:space="preserve">供应商须知前附表：</w:t>
      </w:r>
      <w:bookmarkEnd w:id="59"/>
      <w:r/>
      <w:r/>
    </w:p>
    <w:tbl>
      <w:tblPr>
        <w:tblStyle w:val="793"/>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rPr>
              <w:t xml:space="preserve">序号</w:t>
            </w:r>
            <w:r/>
          </w:p>
        </w:tc>
        <w:tc>
          <w:tcPr>
            <w:tcW w:w="1984" w:type="dxa"/>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rPr>
              <w:t xml:space="preserve">内容</w:t>
            </w:r>
            <w:r/>
          </w:p>
        </w:tc>
        <w:tc>
          <w:tcPr>
            <w:tcW w:w="5975" w:type="dxa"/>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rPr>
              <w:t xml:space="preserve">说明及要求</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项目类别</w:t>
            </w:r>
            <w:r/>
          </w:p>
        </w:tc>
        <w:tc>
          <w:tcPr>
            <w:tcW w:w="5975" w:type="dxa"/>
            <w:vAlign w:val="center"/>
            <w:textDirection w:val="lrTb"/>
            <w:noWrap w:val="false"/>
          </w:tcPr>
          <w:p>
            <w:pPr>
              <w:jc w:val="left"/>
              <w:spacing w:line="360" w:lineRule="exact"/>
              <w:rPr>
                <w:rFonts w:hint="eastAsia" w:ascii="仿宋" w:hAnsi="仿宋" w:eastAsia="仿宋" w:cs="仿宋"/>
                <w:sz w:val="24"/>
                <w:szCs w:val="24"/>
              </w:rPr>
            </w:pPr>
            <w:r>
              <w:rPr>
                <w:rFonts w:hint="eastAsia" w:ascii="仿宋" w:hAnsi="仿宋" w:eastAsia="仿宋" w:cs="仿宋"/>
                <w:sz w:val="24"/>
                <w:szCs w:val="24"/>
              </w:rPr>
              <w:t xml:space="preserve">本项目</w:t>
            </w:r>
            <w:bookmarkStart w:id="68" w:name="EB9a5853ee094f4f0ea6ec3169265f6f2c"/>
            <w:r>
              <w:rPr>
                <w:rFonts w:hint="eastAsia" w:ascii="仿宋" w:hAnsi="仿宋" w:eastAsia="仿宋" w:cs="仿宋"/>
                <w:sz w:val="24"/>
                <w:szCs w:val="24"/>
              </w:rPr>
              <w:t xml:space="preserve">属性按以下第</w:t>
            </w:r>
            <w:r>
              <w:rPr>
                <w:rFonts w:hint="eastAsia" w:ascii="仿宋" w:hAnsi="仿宋" w:eastAsia="仿宋" w:cs="仿宋"/>
                <w:b/>
                <w:bCs/>
                <w:sz w:val="24"/>
                <w:u w:val="single"/>
              </w:rPr>
              <w:t xml:space="preserve"> 2 </w:t>
            </w:r>
            <w:r>
              <w:rPr>
                <w:rFonts w:hint="eastAsia" w:ascii="仿宋" w:hAnsi="仿宋" w:eastAsia="仿宋" w:cs="仿宋"/>
                <w:sz w:val="24"/>
                <w:szCs w:val="24"/>
              </w:rPr>
              <w:t xml:space="preserve">种确定：</w:t>
            </w:r>
            <w:r/>
          </w:p>
          <w:p>
            <w:pPr>
              <w:jc w:val="left"/>
              <w:spacing w:line="360" w:lineRule="exact"/>
              <w:rPr>
                <w:rFonts w:hint="eastAsia" w:ascii="仿宋" w:hAnsi="仿宋" w:eastAsia="仿宋" w:cs="仿宋"/>
                <w:sz w:val="24"/>
                <w:szCs w:val="24"/>
              </w:rPr>
            </w:pPr>
            <w:r>
              <w:rPr>
                <w:rFonts w:hint="eastAsia" w:ascii="仿宋" w:hAnsi="仿宋" w:eastAsia="仿宋" w:cs="仿宋"/>
                <w:sz w:val="24"/>
                <w:szCs w:val="24"/>
              </w:rPr>
              <w:t xml:space="preserve">1</w:t>
            </w:r>
            <w:bookmarkEnd w:id="68"/>
            <w:r>
              <w:rPr>
                <w:rFonts w:hint="eastAsia" w:ascii="仿宋" w:hAnsi="仿宋" w:eastAsia="仿宋" w:cs="仿宋"/>
                <w:sz w:val="24"/>
                <w:szCs w:val="24"/>
              </w:rPr>
              <w:t xml:space="preserve">.货物</w:t>
            </w:r>
            <w:bookmarkStart w:id="69" w:name="EBd5c6c026f9674c39b21b31ecd0c1e7fa"/>
            <w:r>
              <w:rPr>
                <w:rFonts w:hint="eastAsia" w:ascii="仿宋" w:hAnsi="仿宋" w:eastAsia="仿宋" w:cs="仿宋"/>
                <w:sz w:val="24"/>
                <w:szCs w:val="24"/>
              </w:rPr>
              <w:t xml:space="preserve">采购；2.</w:t>
            </w:r>
            <w:bookmarkEnd w:id="69"/>
            <w:r>
              <w:rPr>
                <w:rFonts w:hint="eastAsia" w:ascii="仿宋" w:hAnsi="仿宋" w:eastAsia="仿宋" w:cs="仿宋"/>
                <w:sz w:val="24"/>
                <w:szCs w:val="24"/>
              </w:rPr>
              <w:t xml:space="preserve">服务</w:t>
            </w:r>
            <w:bookmarkStart w:id="70" w:name="EBf7d2a4f44ecb4166a93ea852e73be69f"/>
            <w:r>
              <w:rPr>
                <w:rFonts w:hint="eastAsia" w:ascii="仿宋" w:hAnsi="仿宋" w:eastAsia="仿宋" w:cs="仿宋"/>
                <w:sz w:val="24"/>
                <w:szCs w:val="24"/>
              </w:rPr>
              <w:t xml:space="preserve">采购；3.</w:t>
            </w:r>
            <w:bookmarkEnd w:id="70"/>
            <w:r>
              <w:rPr>
                <w:rFonts w:hint="eastAsia" w:ascii="仿宋" w:hAnsi="仿宋" w:eastAsia="仿宋" w:cs="仿宋"/>
                <w:sz w:val="24"/>
                <w:szCs w:val="24"/>
              </w:rPr>
              <w:t xml:space="preserve">工程采购。</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响应有效期</w:t>
            </w:r>
            <w:r/>
          </w:p>
        </w:tc>
        <w:tc>
          <w:tcPr>
            <w:tcW w:w="5975" w:type="dxa"/>
            <w:vAlign w:val="center"/>
            <w:textDirection w:val="lrTb"/>
            <w:noWrap w:val="false"/>
          </w:tcPr>
          <w:p>
            <w:pPr>
              <w:jc w:val="left"/>
              <w:spacing w:line="360" w:lineRule="exact"/>
              <w:rPr>
                <w:rFonts w:hint="eastAsia" w:ascii="仿宋" w:hAnsi="仿宋" w:eastAsia="仿宋" w:cs="仿宋"/>
                <w:sz w:val="24"/>
                <w:szCs w:val="24"/>
              </w:rPr>
            </w:pPr>
            <w:r/>
            <w:bookmarkStart w:id="71" w:name="EBf2540e281f614ac8b4efc83b6e64d4d2"/>
            <w:r>
              <w:rPr>
                <w:rFonts w:hint="eastAsia" w:ascii="仿宋" w:hAnsi="仿宋" w:eastAsia="仿宋" w:cs="仿宋"/>
                <w:sz w:val="24"/>
                <w:szCs w:val="24"/>
              </w:rPr>
              <w:t xml:space="preserve">60</w:t>
            </w:r>
            <w:bookmarkEnd w:id="71"/>
            <w:r>
              <w:rPr>
                <w:rFonts w:hint="eastAsia" w:ascii="仿宋" w:hAnsi="仿宋" w:eastAsia="仿宋" w:cs="仿宋"/>
                <w:sz w:val="24"/>
                <w:szCs w:val="24"/>
              </w:rPr>
              <w:t xml:space="preserve">日（从提交响应文件截止之日起算）</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响应文件份数</w:t>
            </w:r>
            <w:r/>
          </w:p>
        </w:tc>
        <w:tc>
          <w:tcPr>
            <w:tcW w:w="5975" w:type="dxa"/>
            <w:vAlign w:val="center"/>
            <w:textDirection w:val="lrTb"/>
            <w:noWrap w:val="false"/>
          </w:tcPr>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提交加密电子响应文件1份。</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进口产品</w:t>
            </w:r>
            <w:r/>
          </w:p>
        </w:tc>
        <w:tc>
          <w:tcPr>
            <w:tcW w:w="5975" w:type="dxa"/>
            <w:vAlign w:val="center"/>
            <w:textDirection w:val="lrTb"/>
            <w:noWrap w:val="false"/>
          </w:tcPr>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按以下第</w:t>
            </w:r>
            <w:r>
              <w:rPr>
                <w:rFonts w:hint="eastAsia" w:ascii="仿宋" w:hAnsi="仿宋" w:eastAsia="仿宋" w:cs="仿宋"/>
                <w:sz w:val="24"/>
                <w:szCs w:val="24"/>
                <w:u w:val="single"/>
              </w:rPr>
              <w:t xml:space="preserve"> </w:t>
            </w:r>
            <w:r>
              <w:rPr>
                <w:rFonts w:hint="eastAsia" w:ascii="仿宋" w:hAnsi="仿宋" w:eastAsia="仿宋" w:cs="仿宋"/>
                <w:b/>
                <w:bCs/>
                <w:sz w:val="24"/>
                <w:u w:val="single"/>
              </w:rPr>
              <w:t xml:space="preserve">2</w:t>
            </w:r>
            <w:r>
              <w:rPr>
                <w:rFonts w:hint="eastAsia" w:ascii="仿宋" w:hAnsi="仿宋" w:eastAsia="仿宋" w:cs="仿宋"/>
                <w:sz w:val="24"/>
                <w:szCs w:val="24"/>
              </w:rPr>
              <w:t xml:space="preserve">种方式确定：</w:t>
            </w:r>
            <w:r/>
          </w:p>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1.接受进口产品。</w:t>
            </w:r>
            <w:bookmarkStart w:id="72" w:name="OLE_LINK8"/>
            <w:r>
              <w:rPr>
                <w:rFonts w:hint="eastAsia" w:ascii="仿宋" w:hAnsi="仿宋" w:eastAsia="仿宋" w:cs="仿宋"/>
                <w:sz w:val="24"/>
              </w:rPr>
              <w:t xml:space="preserve">应当符合《政</w:t>
            </w:r>
            <w:bookmarkStart w:id="73" w:name="OLE_LINK1"/>
            <w:r>
              <w:rPr>
                <w:rFonts w:hint="eastAsia" w:ascii="仿宋" w:hAnsi="仿宋" w:eastAsia="仿宋" w:cs="仿宋"/>
                <w:sz w:val="24"/>
              </w:rPr>
              <w:t xml:space="preserve">府采购进口产品管理办法</w:t>
            </w:r>
            <w:bookmarkEnd w:id="73"/>
            <w:r>
              <w:rPr>
                <w:rFonts w:hint="eastAsia" w:ascii="仿宋" w:hAnsi="仿宋" w:eastAsia="仿宋" w:cs="仿宋"/>
                <w:sz w:val="24"/>
              </w:rPr>
              <w:t xml:space="preserve">》（财库〔2007〕119号）《关于政府采购进口产品管理有关问题的通知》（财办库〔2008〕248号）等相关规定</w:t>
            </w:r>
            <w:r>
              <w:rPr>
                <w:rFonts w:hint="eastAsia" w:ascii="仿宋" w:hAnsi="仿宋" w:eastAsia="仿宋" w:cs="仿宋"/>
                <w:sz w:val="24"/>
                <w:szCs w:val="24"/>
              </w:rPr>
              <w:t xml:space="preserve">；</w:t>
            </w:r>
            <w:bookmarkEnd w:id="72"/>
            <w:r/>
            <w:r/>
          </w:p>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2. 不接受进口产品。</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评审方法</w:t>
            </w:r>
            <w:r/>
          </w:p>
        </w:tc>
        <w:tc>
          <w:tcPr>
            <w:tcW w:w="5975" w:type="dxa"/>
            <w:vAlign w:val="center"/>
            <w:textDirection w:val="lrTb"/>
            <w:noWrap w:val="false"/>
          </w:tcPr>
          <w:p>
            <w:pPr>
              <w:pStyle w:val="894"/>
              <w:spacing w:line="360" w:lineRule="exact"/>
              <w:rPr>
                <w:rFonts w:hint="eastAsia" w:ascii="仿宋" w:hAnsi="仿宋" w:eastAsia="仿宋" w:cs="仿宋"/>
                <w:sz w:val="24"/>
                <w:szCs w:val="24"/>
              </w:rPr>
            </w:pPr>
            <w:r>
              <w:rPr>
                <w:rFonts w:hint="eastAsia" w:ascii="仿宋" w:hAnsi="仿宋" w:eastAsia="仿宋" w:cs="仿宋"/>
                <w:sz w:val="24"/>
                <w:szCs w:val="24"/>
              </w:rPr>
              <w:t xml:space="preserve">综合评分法。具体细则详见磋商文件评审方法和评审标准部分。</w:t>
            </w:r>
            <w:r/>
          </w:p>
          <w:p>
            <w:pPr>
              <w:pStyle w:val="894"/>
              <w:spacing w:line="360" w:lineRule="exact"/>
              <w:rPr>
                <w:rFonts w:hint="eastAsia" w:ascii="仿宋" w:hAnsi="仿宋" w:eastAsia="仿宋" w:cs="仿宋"/>
                <w:sz w:val="24"/>
              </w:rPr>
            </w:pPr>
            <w:r>
              <w:rPr>
                <w:rFonts w:hint="eastAsia" w:ascii="仿宋" w:hAnsi="仿宋" w:eastAsia="仿宋" w:cs="仿宋"/>
                <w:b/>
                <w:bCs/>
                <w:color w:val="000000"/>
                <w:sz w:val="24"/>
                <w:szCs w:val="24"/>
              </w:rPr>
              <w:t xml:space="preserve">注：本项目采用暗标，项目实施方案不得出现投标单位名称、相关人员姓名和其他可识别投标单位身份的字符、徽标、人员名称等。否则做无效标处理。</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6</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确定成交人</w:t>
            </w:r>
            <w:r/>
          </w:p>
        </w:tc>
        <w:tc>
          <w:tcPr>
            <w:tcW w:w="5975" w:type="dxa"/>
            <w:vAlign w:val="center"/>
            <w:textDirection w:val="lrTb"/>
            <w:noWrap w:val="false"/>
          </w:tcPr>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按以下第</w:t>
            </w:r>
            <w:r>
              <w:rPr>
                <w:rFonts w:hint="eastAsia" w:ascii="仿宋" w:hAnsi="仿宋" w:eastAsia="仿宋" w:cs="仿宋"/>
                <w:b/>
                <w:bCs/>
                <w:sz w:val="24"/>
                <w:u w:val="single"/>
              </w:rPr>
              <w:t xml:space="preserve"> 2 </w:t>
            </w:r>
            <w:r>
              <w:rPr>
                <w:rFonts w:hint="eastAsia" w:ascii="仿宋" w:hAnsi="仿宋" w:eastAsia="仿宋" w:cs="仿宋"/>
                <w:sz w:val="24"/>
                <w:szCs w:val="24"/>
              </w:rPr>
              <w:t xml:space="preserve">种方式确定成交人：</w:t>
            </w:r>
            <w:r/>
          </w:p>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1.采购人按照规定在磋商小组推荐的中标候选人中确定成交人；2.采购人授权磋商小组直接确定成交人。</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7</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分包要求</w:t>
            </w:r>
            <w:r/>
          </w:p>
        </w:tc>
        <w:tc>
          <w:tcPr>
            <w:tcW w:w="5975" w:type="dxa"/>
            <w:vAlign w:val="center"/>
            <w:textDirection w:val="lrTb"/>
            <w:noWrap w:val="false"/>
          </w:tcPr>
          <w:p>
            <w:pPr>
              <w:jc w:val="left"/>
              <w:spacing w:line="360" w:lineRule="exact"/>
              <w:widowControl/>
              <w:rPr>
                <w:rFonts w:hint="eastAsia" w:ascii="仿宋" w:hAnsi="仿宋" w:eastAsia="仿宋" w:cs="仿宋"/>
                <w:sz w:val="24"/>
                <w:szCs w:val="24"/>
              </w:rPr>
            </w:pPr>
            <w:r/>
            <w:bookmarkStart w:id="74" w:name="EBebac1462c5d9459fbda8a75065c2455d"/>
            <w:r>
              <w:rPr>
                <w:rFonts w:hint="eastAsia" w:ascii="仿宋" w:hAnsi="仿宋" w:eastAsia="仿宋" w:cs="仿宋"/>
                <w:sz w:val="24"/>
                <w:szCs w:val="24"/>
              </w:rPr>
              <w:t xml:space="preserve">本项目的非主体、非关键性工作是否允许分包按以下第</w:t>
            </w:r>
            <w:r>
              <w:rPr>
                <w:rFonts w:hint="eastAsia" w:ascii="仿宋" w:hAnsi="仿宋" w:eastAsia="仿宋" w:cs="仿宋"/>
                <w:sz w:val="24"/>
                <w:szCs w:val="24"/>
                <w:u w:val="single"/>
              </w:rPr>
              <w:t xml:space="preserve"> </w:t>
            </w:r>
            <w:r>
              <w:rPr>
                <w:rFonts w:hint="eastAsia" w:ascii="仿宋" w:hAnsi="仿宋" w:eastAsia="仿宋" w:cs="仿宋"/>
                <w:b/>
                <w:bCs/>
                <w:sz w:val="24"/>
                <w:u w:val="single"/>
                <w:lang w:val="en-US" w:eastAsia="zh-CN"/>
              </w:rPr>
              <w:t xml:space="preserve">2</w:t>
            </w:r>
            <w:r>
              <w:rPr>
                <w:rFonts w:hint="eastAsia" w:ascii="仿宋" w:hAnsi="仿宋" w:eastAsia="仿宋" w:cs="仿宋"/>
                <w:b/>
                <w:bCs/>
                <w:sz w:val="24"/>
                <w:u w:val="single"/>
              </w:rPr>
              <w:t xml:space="preserve"> </w:t>
            </w:r>
            <w:r>
              <w:rPr>
                <w:rFonts w:hint="eastAsia" w:ascii="仿宋" w:hAnsi="仿宋" w:eastAsia="仿宋" w:cs="仿宋"/>
                <w:sz w:val="24"/>
                <w:szCs w:val="24"/>
              </w:rPr>
              <w:t xml:space="preserve">种方式确定：</w:t>
            </w:r>
            <w:bookmarkEnd w:id="74"/>
            <w:r/>
            <w:r/>
          </w:p>
          <w:p>
            <w:pPr>
              <w:numPr>
                <w:ilvl w:val="255"/>
                <w:numId w:val="0"/>
              </w:num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允许分包。</w:t>
            </w:r>
            <w:r/>
          </w:p>
          <w:p>
            <w:pPr>
              <w:numPr>
                <w:ilvl w:val="255"/>
                <w:numId w:val="0"/>
              </w:numPr>
              <w:jc w:val="left"/>
              <w:spacing w:line="36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rPr>
              <w:t xml:space="preserve">允许分包的内容：</w:t>
            </w:r>
            <w:r>
              <w:rPr>
                <w:rFonts w:hint="eastAsia" w:ascii="仿宋" w:hAnsi="仿宋" w:eastAsia="仿宋" w:cs="仿宋"/>
                <w:sz w:val="24"/>
                <w:szCs w:val="24"/>
                <w:lang w:val="en-US" w:eastAsia="zh-CN"/>
              </w:rPr>
              <w:t xml:space="preserve">/</w:t>
            </w:r>
            <w:r/>
          </w:p>
          <w:p>
            <w:pPr>
              <w:jc w:val="left"/>
              <w:spacing w:line="360" w:lineRule="exact"/>
              <w:widowControl/>
              <w:rPr>
                <w:rFonts w:hint="eastAsia" w:ascii="仿宋" w:hAnsi="仿宋" w:eastAsia="仿宋" w:cs="仿宋"/>
                <w:sz w:val="24"/>
              </w:rPr>
            </w:pPr>
            <w:r>
              <w:rPr>
                <w:rFonts w:hint="eastAsia" w:ascii="仿宋" w:hAnsi="仿宋" w:eastAsia="仿宋" w:cs="仿宋"/>
                <w:sz w:val="24"/>
                <w:szCs w:val="24"/>
              </w:rPr>
              <w:t xml:space="preserve">2.不允许分包。</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8</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本项目不收取代理费</w:t>
            </w:r>
            <w:r/>
          </w:p>
        </w:tc>
      </w:tr>
      <w:tr>
        <w:trPr/>
        <w:tc>
          <w:tcPr>
            <w:tcW w:w="1101" w:type="dxa"/>
            <w:vAlign w:val="center"/>
            <w:textDirection w:val="lrTb"/>
            <w:noWrap w:val="false"/>
          </w:tcPr>
          <w:p>
            <w:pPr>
              <w:jc w:val="center"/>
              <w:spacing w:line="440" w:lineRule="exact"/>
              <w:rPr>
                <w:rFonts w:hint="eastAsia" w:ascii="仿宋" w:hAnsi="仿宋" w:eastAsia="仿宋" w:cs="仿宋"/>
                <w:sz w:val="24"/>
                <w:szCs w:val="24"/>
              </w:rPr>
            </w:pPr>
            <w:r>
              <w:rPr>
                <w:rFonts w:hint="eastAsia" w:ascii="仿宋" w:hAnsi="仿宋" w:eastAsia="仿宋" w:cs="仿宋"/>
                <w:color w:val="auto"/>
                <w:sz w:val="24"/>
                <w:highlight w:val="none"/>
                <w:lang w:bidi="ar-SA"/>
              </w:rPr>
              <w:t xml:space="preserve">9</w:t>
            </w:r>
            <w:r/>
          </w:p>
        </w:tc>
        <w:tc>
          <w:tcPr>
            <w:tcW w:w="1984" w:type="dxa"/>
            <w:vAlign w:val="center"/>
            <w:textDirection w:val="lrTb"/>
            <w:noWrap w:val="false"/>
          </w:tcPr>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highlight w:val="none"/>
                <w:lang w:bidi="ar-SA"/>
              </w:rPr>
              <w:t xml:space="preserve">专家评审劳务报酬支付标准、方式及周期</w:t>
            </w:r>
            <w:r/>
          </w:p>
        </w:tc>
        <w:tc>
          <w:tcPr>
            <w:tcW w:w="5975" w:type="dxa"/>
            <w:vAlign w:val="center"/>
            <w:textDirection w:val="lrTb"/>
            <w:noWrap w:val="false"/>
          </w:tcPr>
          <w:p>
            <w:pPr>
              <w:spacing w:line="44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highlight w:val="none"/>
                <w:lang w:eastAsia="zh-CN" w:bidi="ar-SA"/>
              </w:rPr>
              <w:t xml:space="preserve">参照《宿迁市政府采购专家评审费发放标准》宿财购</w:t>
            </w:r>
            <w:r>
              <w:rPr>
                <w:rFonts w:hint="eastAsia" w:ascii="仿宋" w:hAnsi="仿宋" w:eastAsia="仿宋" w:cs="仿宋"/>
                <w:color w:val="auto"/>
                <w:sz w:val="24"/>
                <w:highlight w:val="none"/>
                <w:lang w:eastAsia="zh-CN" w:bidi="ar-SA"/>
              </w:rPr>
              <w:t xml:space="preserve">〔2018〕32号</w:t>
            </w:r>
            <w:r>
              <w:rPr>
                <w:rFonts w:hint="eastAsia" w:ascii="仿宋" w:hAnsi="仿宋" w:eastAsia="仿宋" w:cs="仿宋"/>
                <w:color w:val="auto"/>
                <w:sz w:val="24"/>
                <w:highlight w:val="none"/>
                <w:lang w:eastAsia="zh-CN" w:bidi="ar-SA"/>
              </w:rPr>
              <w:t xml:space="preserve">支付，(2小时以内200元/人；超过2小时不足8小时的，按100元/人</w:t>
            </w:r>
            <w:r>
              <w:rPr>
                <w:rFonts w:hint="eastAsia" w:ascii="仿宋" w:hAnsi="仿宋" w:eastAsia="仿宋" w:cs="仿宋"/>
                <w:color w:val="auto"/>
                <w:sz w:val="24"/>
                <w:highlight w:val="none"/>
                <w:lang w:val="en-US" w:eastAsia="zh-CN" w:bidi="ar-SA"/>
              </w:rPr>
              <w:t xml:space="preserve">/</w:t>
            </w:r>
            <w:r>
              <w:rPr>
                <w:rFonts w:hint="eastAsia" w:ascii="仿宋" w:hAnsi="仿宋" w:eastAsia="仿宋" w:cs="仿宋"/>
                <w:color w:val="auto"/>
                <w:sz w:val="24"/>
                <w:highlight w:val="none"/>
                <w:lang w:eastAsia="zh-CN" w:bidi="ar-SA"/>
              </w:rPr>
              <w:t xml:space="preserve">小时计算；连续评审超过8小时，超出部分按200元/人</w:t>
            </w:r>
            <w:r>
              <w:rPr>
                <w:rFonts w:hint="eastAsia" w:ascii="仿宋" w:hAnsi="仿宋" w:eastAsia="仿宋" w:cs="仿宋"/>
                <w:color w:val="auto"/>
                <w:sz w:val="24"/>
                <w:highlight w:val="none"/>
                <w:lang w:val="en-US" w:eastAsia="zh-CN" w:bidi="ar-SA"/>
              </w:rPr>
              <w:t xml:space="preserve">/</w:t>
            </w:r>
            <w:r>
              <w:rPr>
                <w:rFonts w:hint="eastAsia" w:ascii="仿宋" w:hAnsi="仿宋" w:eastAsia="仿宋" w:cs="仿宋"/>
                <w:color w:val="auto"/>
                <w:sz w:val="24"/>
                <w:highlight w:val="none"/>
                <w:lang w:eastAsia="zh-CN" w:bidi="ar-SA"/>
              </w:rPr>
              <w:t xml:space="preserve">小时计算。)。费用由</w:t>
            </w:r>
            <w:r>
              <w:rPr>
                <w:rFonts w:hint="eastAsia" w:ascii="仿宋" w:hAnsi="仿宋" w:eastAsia="仿宋" w:cs="仿宋"/>
                <w:color w:val="auto"/>
                <w:sz w:val="24"/>
                <w:highlight w:val="none"/>
                <w:lang w:val="en-US" w:eastAsia="zh-CN" w:bidi="ar-SA"/>
              </w:rPr>
              <w:t xml:space="preserve">采购人</w:t>
            </w:r>
            <w:r>
              <w:rPr>
                <w:rFonts w:hint="eastAsia" w:ascii="仿宋" w:hAnsi="仿宋" w:eastAsia="仿宋" w:cs="仿宋"/>
                <w:color w:val="auto"/>
                <w:sz w:val="24"/>
                <w:highlight w:val="none"/>
                <w:lang w:eastAsia="zh-CN" w:bidi="ar-SA"/>
              </w:rPr>
              <w:t xml:space="preserve">通过预算一体化系统支付评审费，支付周期不超过评审结束后25个工作日。</w:t>
            </w:r>
            <w:r/>
          </w:p>
        </w:tc>
      </w:tr>
      <w:tr>
        <w:trPr>
          <w:trHeight w:val="604"/>
        </w:trPr>
        <w:tc>
          <w:tcPr>
            <w:tcW w:w="1101" w:type="dxa"/>
            <w:vAlign w:val="center"/>
            <w:textDirection w:val="lrTb"/>
            <w:noWrap w:val="false"/>
          </w:tcPr>
          <w:p>
            <w:pPr>
              <w:jc w:val="center"/>
              <w:spacing w:line="440" w:lineRule="exact"/>
              <w:rPr>
                <w:rFonts w:hint="eastAsia" w:ascii="仿宋" w:hAnsi="仿宋" w:eastAsia="仿宋" w:cs="仿宋"/>
                <w:sz w:val="24"/>
                <w:szCs w:val="24"/>
                <w:lang w:val="en-US" w:eastAsia="zh-CN"/>
              </w:rPr>
            </w:pPr>
            <w:r>
              <w:rPr>
                <w:rFonts w:hint="eastAsia" w:ascii="仿宋" w:hAnsi="仿宋" w:eastAsia="仿宋" w:cs="仿宋"/>
                <w:color w:val="auto"/>
                <w:sz w:val="24"/>
                <w:highlight w:val="none"/>
                <w:lang w:bidi="ar-SA"/>
              </w:rPr>
              <w:t xml:space="preserve">10</w:t>
            </w:r>
            <w:r/>
          </w:p>
        </w:tc>
        <w:tc>
          <w:tcPr>
            <w:tcW w:w="1984" w:type="dxa"/>
            <w:vAlign w:val="center"/>
            <w:textDirection w:val="lrTb"/>
            <w:noWrap w:val="false"/>
          </w:tcPr>
          <w:p>
            <w:pPr>
              <w:jc w:val="center"/>
              <w:spacing w:line="440" w:lineRule="exact"/>
              <w:rPr>
                <w:rFonts w:hint="eastAsia" w:ascii="仿宋" w:hAnsi="仿宋" w:eastAsia="仿宋" w:cs="仿宋"/>
                <w:sz w:val="24"/>
                <w:szCs w:val="24"/>
              </w:rPr>
            </w:pPr>
            <w:r>
              <w:rPr>
                <w:rFonts w:hint="eastAsia" w:ascii="仿宋" w:hAnsi="仿宋" w:eastAsia="仿宋" w:cs="仿宋"/>
                <w:color w:val="auto"/>
                <w:sz w:val="24"/>
                <w:highlight w:val="none"/>
                <w:lang w:bidi="ar-SA"/>
              </w:rPr>
              <w:t xml:space="preserve">其他</w:t>
            </w:r>
            <w:r/>
          </w:p>
        </w:tc>
        <w:tc>
          <w:tcPr>
            <w:shd w:val="clear" w:color="auto" w:fill="auto"/>
            <w:tcW w:w="5975" w:type="dxa"/>
            <w:vAlign w:val="center"/>
            <w:textDirection w:val="lrTb"/>
            <w:noWrap w:val="false"/>
          </w:tcPr>
          <w:p>
            <w:pPr>
              <w:jc w:val="left"/>
              <w:spacing w:line="440" w:lineRule="exact"/>
              <w:rPr>
                <w:rFonts w:hint="eastAsia" w:ascii="仿宋" w:hAnsi="仿宋" w:eastAsia="仿宋" w:cs="仿宋"/>
                <w:sz w:val="24"/>
                <w:szCs w:val="24"/>
              </w:rPr>
            </w:pPr>
            <w:r>
              <w:rPr>
                <w:rFonts w:hint="eastAsia" w:ascii="仿宋" w:hAnsi="仿宋" w:eastAsia="仿宋" w:cs="仿宋"/>
                <w:color w:val="auto"/>
                <w:sz w:val="24"/>
                <w:highlight w:val="none"/>
                <w:lang w:bidi="ar-SA"/>
              </w:rPr>
              <w:t xml:space="preserve">信用信息查询截止时间：资格审查结束前。由采购人在资格审查现场查询信用信息，网页截屏打印，查询结果留存并归档。</w:t>
            </w:r>
            <w:r/>
          </w:p>
        </w:tc>
      </w:tr>
    </w:tbl>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rPr>
          <w:rFonts w:hint="eastAsia" w:ascii="仿宋" w:hAnsi="仿宋" w:eastAsia="仿宋" w:cs="仿宋"/>
          <w:b/>
          <w:bCs/>
          <w:color w:val="000000"/>
          <w:sz w:val="24"/>
          <w:szCs w:val="24"/>
        </w:rPr>
        <w:t xml:space="preserve">一、总则</w:t>
      </w:r>
      <w:bookmarkEnd w:id="60"/>
      <w:r/>
      <w:bookmarkEnd w:id="61"/>
      <w:r/>
      <w:bookmarkEnd w:id="62"/>
      <w:r/>
      <w:bookmarkEnd w:id="63"/>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75" w:name="_Hlt16619475"/>
      <w:r/>
      <w:bookmarkEnd w:id="75"/>
      <w:r/>
      <w:bookmarkStart w:id="76" w:name="_Toc458694821"/>
      <w:r/>
      <w:bookmarkStart w:id="77" w:name="_Toc20823276"/>
      <w:r/>
      <w:bookmarkStart w:id="78" w:name="_Toc16938520"/>
      <w:r/>
      <w:bookmarkStart w:id="79" w:name="_Toc513029204"/>
      <w:r>
        <w:rPr>
          <w:rFonts w:hint="eastAsia" w:ascii="仿宋" w:hAnsi="仿宋" w:eastAsia="仿宋" w:cs="仿宋"/>
          <w:b/>
          <w:bCs/>
          <w:color w:val="000000"/>
          <w:sz w:val="24"/>
          <w:szCs w:val="24"/>
        </w:rPr>
        <w:t xml:space="preserve">1</w:t>
      </w:r>
      <w:bookmarkEnd w:id="76"/>
      <w:r>
        <w:rPr>
          <w:rFonts w:hint="eastAsia" w:ascii="仿宋" w:hAnsi="仿宋" w:eastAsia="仿宋" w:cs="仿宋"/>
          <w:b/>
          <w:bCs/>
          <w:color w:val="000000"/>
          <w:sz w:val="24"/>
          <w:szCs w:val="24"/>
        </w:rPr>
        <w:t xml:space="preserve">、采购方式</w:t>
      </w:r>
      <w:bookmarkEnd w:id="77"/>
      <w:r/>
      <w:bookmarkEnd w:id="78"/>
      <w:r/>
      <w:bookmarkEnd w:id="79"/>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 本次政府采购活动采取竞争性磋商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以下简称磋商)方式，本磋商文件仅适用于磋商公告中所述项目。</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80" w:name="_Toc16938521"/>
      <w:r/>
      <w:bookmarkStart w:id="81" w:name="_Toc513029205"/>
      <w:r/>
      <w:bookmarkStart w:id="82" w:name="_Toc20823277"/>
      <w:r>
        <w:rPr>
          <w:rFonts w:hint="eastAsia" w:ascii="仿宋" w:hAnsi="仿宋" w:eastAsia="仿宋" w:cs="仿宋"/>
          <w:b/>
          <w:bCs/>
          <w:color w:val="000000"/>
          <w:sz w:val="24"/>
          <w:szCs w:val="24"/>
        </w:rPr>
        <w:t xml:space="preserve">2、合格的</w:t>
      </w:r>
      <w:bookmarkEnd w:id="80"/>
      <w:r/>
      <w:bookmarkEnd w:id="81"/>
      <w:r/>
      <w:bookmarkEnd w:id="82"/>
      <w:r>
        <w:rPr>
          <w:rFonts w:hint="eastAsia" w:ascii="仿宋" w:hAnsi="仿宋" w:eastAsia="仿宋" w:cs="仿宋"/>
          <w:b/>
          <w:bCs/>
          <w:color w:val="000000"/>
          <w:sz w:val="24"/>
          <w:szCs w:val="24"/>
        </w:rPr>
        <w:t xml:space="preserve">供应商</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2.1满足磋商公告中供应商资格要求的规定。</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 满足本磋商文件实质性要求和条件的规定。</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83" w:name="_Toc20823278"/>
      <w:r/>
      <w:bookmarkStart w:id="84" w:name="_Toc513029206"/>
      <w:r/>
      <w:bookmarkStart w:id="85" w:name="_Toc16938522"/>
      <w:r>
        <w:rPr>
          <w:rFonts w:hint="eastAsia" w:ascii="仿宋" w:hAnsi="仿宋" w:eastAsia="仿宋" w:cs="仿宋"/>
          <w:b/>
          <w:bCs/>
          <w:color w:val="000000"/>
          <w:sz w:val="24"/>
          <w:szCs w:val="24"/>
        </w:rPr>
        <w:t xml:space="preserve">3、适用法律</w:t>
      </w:r>
      <w:bookmarkEnd w:id="83"/>
      <w:r/>
      <w:bookmarkEnd w:id="84"/>
      <w:r/>
      <w:bookmarkEnd w:id="85"/>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 本次磋商及由此产生的合同受中华人民共和国有关的法律法规制约和保护。</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86" w:name="_Toc20823279"/>
      <w:r/>
      <w:bookmarkStart w:id="87" w:name="_Toc16938523"/>
      <w:r/>
      <w:bookmarkStart w:id="88" w:name="_Toc462564067"/>
      <w:r/>
      <w:bookmarkStart w:id="89" w:name="_Toc513029207"/>
      <w:r>
        <w:rPr>
          <w:rFonts w:hint="eastAsia" w:ascii="仿宋" w:hAnsi="仿宋" w:eastAsia="仿宋" w:cs="仿宋"/>
          <w:b/>
          <w:bCs/>
          <w:color w:val="000000"/>
          <w:sz w:val="24"/>
          <w:szCs w:val="24"/>
        </w:rPr>
        <w:t xml:space="preserve">4、磋商费用</w:t>
      </w:r>
      <w:bookmarkEnd w:id="86"/>
      <w:r/>
      <w:bookmarkEnd w:id="87"/>
      <w:r/>
      <w:bookmarkEnd w:id="88"/>
      <w:r/>
      <w:bookmarkEnd w:id="89"/>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4.1供应商应自行承担所有与参加本次磋商有关的费用，无论磋商过程中的做法和结果如何，采购代理机构在任何情况下均无义务和责任承担这些费用。</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4.2代理费用收取方式及标准：按以下第</w:t>
      </w:r>
      <w:r>
        <w:rPr>
          <w:rFonts w:hint="eastAsia" w:ascii="仿宋" w:hAnsi="仿宋" w:eastAsia="仿宋" w:cs="仿宋"/>
          <w:color w:val="000000"/>
          <w:sz w:val="24"/>
          <w:szCs w:val="24"/>
          <w:highlight w:val="none"/>
          <w:u w:val="single"/>
        </w:rPr>
        <w:t xml:space="preserve"> 4.2.2 </w:t>
      </w:r>
      <w:r>
        <w:rPr>
          <w:rFonts w:hint="eastAsia" w:ascii="仿宋" w:hAnsi="仿宋" w:eastAsia="仿宋" w:cs="仿宋"/>
          <w:color w:val="000000"/>
          <w:sz w:val="24"/>
          <w:szCs w:val="24"/>
        </w:rPr>
        <w:t xml:space="preserve">种方式执行</w:t>
      </w:r>
      <w:r/>
    </w:p>
    <w:p>
      <w:pPr>
        <w:ind w:left="0" w:right="0" w:firstLine="480"/>
        <w:pageBreakBefore w:val="0"/>
        <w:spacing w:line="440" w:lineRule="exact"/>
        <w:widowControl w:val="off"/>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4.2.1无需支付；</w:t>
      </w:r>
      <w:r/>
    </w:p>
    <w:p>
      <w:pPr>
        <w:ind w:left="0" w:right="0" w:firstLine="480"/>
        <w:pageBreakBefore w:val="0"/>
        <w:spacing w:line="440" w:lineRule="exact"/>
        <w:widowControl w:val="off"/>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zh-CN"/>
        </w:rPr>
        <w:t xml:space="preserve">4.2.2具体方式及标准为：</w:t>
      </w:r>
      <w:r>
        <w:rPr>
          <w:rFonts w:hint="eastAsia" w:ascii="仿宋" w:hAnsi="仿宋" w:eastAsia="仿宋" w:cs="仿宋"/>
          <w:color w:val="000000"/>
          <w:sz w:val="24"/>
          <w:szCs w:val="24"/>
          <w:u w:val="single"/>
          <w:lang w:val="zh-CN" w:eastAsia="zh-CN"/>
        </w:rPr>
        <w:t xml:space="preserve">本项目不收取代理费</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5、磋商文件的约束力</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5.1</w:t>
      </w:r>
      <w:r>
        <w:rPr>
          <w:rFonts w:hint="eastAsia" w:ascii="仿宋" w:hAnsi="仿宋" w:eastAsia="仿宋" w:cs="仿宋"/>
          <w:color w:val="000000"/>
          <w:sz w:val="24"/>
          <w:szCs w:val="24"/>
        </w:rPr>
        <w:t xml:space="preserve">供应商一旦参加本项目采购活动，即被认为接受了本磋商文件的规定和约束。</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bookmarkStart w:id="90" w:name="_Toc120614215"/>
      <w:r/>
      <w:bookmarkStart w:id="91" w:name="_Toc20823281"/>
      <w:r/>
      <w:bookmarkStart w:id="92" w:name="_Toc16938525"/>
      <w:r/>
      <w:bookmarkStart w:id="93" w:name="_Toc513029209"/>
      <w:r>
        <w:rPr>
          <w:rFonts w:hint="eastAsia" w:ascii="仿宋" w:hAnsi="仿宋" w:eastAsia="仿宋" w:cs="仿宋"/>
          <w:b/>
          <w:bCs/>
          <w:color w:val="000000"/>
          <w:sz w:val="24"/>
          <w:szCs w:val="24"/>
        </w:rPr>
        <w:t xml:space="preserve">二、</w:t>
      </w:r>
      <w:bookmarkEnd w:id="90"/>
      <w:r/>
      <w:bookmarkEnd w:id="91"/>
      <w:r/>
      <w:bookmarkEnd w:id="92"/>
      <w:r/>
      <w:bookmarkEnd w:id="93"/>
      <w:r>
        <w:rPr>
          <w:rFonts w:hint="eastAsia" w:ascii="仿宋" w:hAnsi="仿宋" w:eastAsia="仿宋" w:cs="仿宋"/>
          <w:b/>
          <w:bCs/>
          <w:color w:val="000000"/>
          <w:sz w:val="24"/>
          <w:szCs w:val="24"/>
        </w:rPr>
        <w:t xml:space="preserve">磋商文件</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94" w:name="_Toc16938526"/>
      <w:r/>
      <w:bookmarkStart w:id="95" w:name="_Toc20823282"/>
      <w:r/>
      <w:bookmarkStart w:id="96" w:name="_Toc513029210"/>
      <w:r>
        <w:rPr>
          <w:rFonts w:hint="eastAsia" w:ascii="仿宋" w:hAnsi="仿宋" w:eastAsia="仿宋" w:cs="仿宋"/>
          <w:b/>
          <w:bCs/>
          <w:color w:val="000000"/>
          <w:sz w:val="24"/>
          <w:szCs w:val="24"/>
        </w:rPr>
        <w:t xml:space="preserve">6、磋商文件构成</w:t>
      </w:r>
      <w:bookmarkEnd w:id="94"/>
      <w:r/>
      <w:bookmarkEnd w:id="95"/>
      <w:r/>
      <w:bookmarkEnd w:id="96"/>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6.1磋商文件由以下部分组成：</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（1）磋商邀请</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（2）供应商须知</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（3）合同文本</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（4）采购需求</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（5）评审方法与评审标准</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（6）响应文件格式</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请仔细检查磋商文件是否齐全，如有缺漏请立即与采购代理机构联系解决。</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6.2</w:t>
      </w:r>
      <w:r>
        <w:rPr>
          <w:rFonts w:hint="eastAsia" w:ascii="仿宋" w:hAnsi="仿宋" w:eastAsia="仿宋" w:cs="仿宋"/>
          <w:color w:val="000000"/>
          <w:sz w:val="24"/>
          <w:szCs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97" w:name="_Toc20823283"/>
      <w:r/>
      <w:bookmarkStart w:id="98" w:name="_Toc462564070"/>
      <w:r/>
      <w:bookmarkStart w:id="99" w:name="_Toc16938527"/>
      <w:r/>
      <w:bookmarkStart w:id="100" w:name="_Toc513029211"/>
      <w:r>
        <w:rPr>
          <w:rFonts w:hint="eastAsia" w:ascii="仿宋" w:hAnsi="仿宋" w:eastAsia="仿宋" w:cs="仿宋"/>
          <w:b/>
          <w:bCs/>
          <w:color w:val="000000"/>
          <w:sz w:val="24"/>
          <w:szCs w:val="24"/>
        </w:rPr>
        <w:t xml:space="preserve">7、磋商文件的澄清</w:t>
      </w:r>
      <w:bookmarkEnd w:id="97"/>
      <w:r/>
      <w:bookmarkEnd w:id="98"/>
      <w:r/>
      <w:bookmarkEnd w:id="99"/>
      <w:r/>
      <w:bookmarkEnd w:id="100"/>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7.1</w:t>
      </w:r>
      <w:r>
        <w:rPr>
          <w:rFonts w:hint="eastAsia" w:ascii="仿宋" w:hAnsi="仿宋" w:eastAsia="仿宋" w:cs="仿宋"/>
          <w:color w:val="000000"/>
          <w:sz w:val="24"/>
          <w:szCs w:val="24"/>
        </w:rPr>
        <w:t xml:space="preserve">任何要求对磋商文件进行澄清的供应商，应在磋商截止期5日前按磋商公告中的通讯地址，以书面形式通知采购代理机构。</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01" w:name="_Toc16938528"/>
      <w:r/>
      <w:bookmarkStart w:id="102" w:name="_Toc462564071"/>
      <w:r/>
      <w:bookmarkStart w:id="103" w:name="_Toc513029212"/>
      <w:r/>
      <w:bookmarkStart w:id="104" w:name="_Toc20823284"/>
      <w:r>
        <w:rPr>
          <w:rFonts w:hint="eastAsia" w:ascii="仿宋" w:hAnsi="仿宋" w:eastAsia="仿宋" w:cs="仿宋"/>
          <w:b/>
          <w:bCs/>
          <w:color w:val="000000"/>
          <w:sz w:val="24"/>
          <w:szCs w:val="24"/>
        </w:rPr>
        <w:t xml:space="preserve">8、磋商文件的澄清和修改</w:t>
      </w:r>
      <w:bookmarkEnd w:id="101"/>
      <w:r/>
      <w:bookmarkEnd w:id="102"/>
      <w:r/>
      <w:bookmarkEnd w:id="103"/>
      <w:r/>
      <w:bookmarkEnd w:id="104"/>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8.1采购代理机构可以以更正公告的形式，对已发出的磋商文件进行必要的澄清或者修改。澄清或者修改的内容可能影响响应文件编制的，更正公告应在</w:t>
      </w:r>
      <w:r>
        <w:rPr>
          <w:rFonts w:hint="eastAsia" w:ascii="仿宋" w:hAnsi="仿宋" w:eastAsia="仿宋" w:cs="仿宋"/>
          <w:color w:val="000000"/>
          <w:sz w:val="24"/>
          <w:szCs w:val="24"/>
        </w:rPr>
        <w:t xml:space="preserve">提交首次响应文件截止时间</w:t>
      </w:r>
      <w:r>
        <w:rPr>
          <w:rFonts w:hint="eastAsia" w:ascii="仿宋" w:hAnsi="仿宋" w:eastAsia="仿宋" w:cs="仿宋"/>
          <w:bCs/>
          <w:color w:val="000000"/>
          <w:sz w:val="24"/>
          <w:szCs w:val="24"/>
        </w:rPr>
        <w:t xml:space="preserve">至少5日前发出；不足5日的，采购代理机构应当顺延</w:t>
      </w:r>
      <w:r>
        <w:rPr>
          <w:rFonts w:hint="eastAsia" w:ascii="仿宋" w:hAnsi="仿宋" w:eastAsia="仿宋" w:cs="仿宋"/>
          <w:color w:val="000000"/>
          <w:sz w:val="24"/>
          <w:szCs w:val="24"/>
        </w:rPr>
        <w:t xml:space="preserve">提交首次响应文件截止时间</w:t>
      </w:r>
      <w:r>
        <w:rPr>
          <w:rFonts w:hint="eastAsia" w:ascii="仿宋" w:hAnsi="仿宋" w:eastAsia="仿宋" w:cs="仿宋"/>
          <w:bCs/>
          <w:color w:val="000000"/>
          <w:sz w:val="24"/>
          <w:szCs w:val="24"/>
        </w:rPr>
        <w:t xml:space="preserve">。</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8.2</w:t>
      </w:r>
      <w:r>
        <w:rPr>
          <w:rFonts w:hint="eastAsia" w:ascii="仿宋" w:hAnsi="仿宋" w:eastAsia="仿宋" w:cs="仿宋"/>
          <w:color w:val="000000"/>
          <w:sz w:val="24"/>
          <w:szCs w:val="24"/>
        </w:rPr>
        <w:t xml:space="preserve">在响应文件提交截止时间前</w:t>
      </w:r>
      <w:r>
        <w:rPr>
          <w:rFonts w:hint="eastAsia" w:ascii="仿宋" w:hAnsi="仿宋" w:eastAsia="仿宋" w:cs="仿宋"/>
          <w:bCs/>
          <w:color w:val="000000"/>
          <w:sz w:val="24"/>
          <w:szCs w:val="24"/>
        </w:rPr>
        <w:t xml:space="preserve">，采购代理机构可以对磋商文件进行修改。</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8.3采购代理机构有权按照法定的要求推迟响应文件递交截止日期和磋商日期。</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8.4磋商文件的修改将在原公告媒体上发布更正公告，</w:t>
      </w:r>
      <w:r>
        <w:rPr>
          <w:rFonts w:hint="eastAsia" w:ascii="仿宋" w:hAnsi="仿宋" w:eastAsia="仿宋" w:cs="仿宋"/>
          <w:color w:val="000000"/>
          <w:sz w:val="24"/>
          <w:szCs w:val="24"/>
        </w:rPr>
        <w:t xml:space="preserve">更正公告内容将作为磋商文件的组成部分</w:t>
      </w:r>
      <w:r>
        <w:rPr>
          <w:rFonts w:hint="eastAsia" w:ascii="仿宋" w:hAnsi="仿宋" w:eastAsia="仿宋" w:cs="仿宋"/>
          <w:bCs/>
          <w:color w:val="000000"/>
          <w:sz w:val="24"/>
          <w:szCs w:val="24"/>
        </w:rPr>
        <w:t xml:space="preserve">，并对供应商具有约束力，发布的更正公告视同为以书面形式通知所有获取招标文件的潜在</w:t>
      </w:r>
      <w:r>
        <w:rPr>
          <w:rFonts w:hint="eastAsia" w:ascii="仿宋" w:hAnsi="仿宋" w:eastAsia="仿宋" w:cs="仿宋"/>
          <w:bCs/>
          <w:color w:val="000000"/>
          <w:sz w:val="24"/>
          <w:szCs w:val="24"/>
          <w:lang w:eastAsia="zh-CN"/>
        </w:rPr>
        <w:t xml:space="preserve">供应商</w:t>
      </w:r>
      <w:r>
        <w:rPr>
          <w:rFonts w:hint="eastAsia" w:ascii="仿宋" w:hAnsi="仿宋" w:eastAsia="仿宋" w:cs="仿宋"/>
          <w:bCs/>
          <w:color w:val="000000"/>
          <w:sz w:val="24"/>
          <w:szCs w:val="24"/>
        </w:rPr>
        <w:t xml:space="preserve">。</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8.5供应商应及时登录“苏采云”系统获取澄清答疑文件（修改后磋商文件），如因供应商原因未能及时下载澄清和修改后的磋商文件，由</w:t>
      </w:r>
      <w:r>
        <w:rPr>
          <w:rFonts w:hint="eastAsia" w:ascii="仿宋" w:hAnsi="仿宋" w:eastAsia="仿宋" w:cs="仿宋"/>
          <w:color w:val="000000"/>
          <w:sz w:val="24"/>
          <w:szCs w:val="24"/>
        </w:rPr>
        <w:t xml:space="preserve">此造成的相关责任，由供应商承担。</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bookmarkStart w:id="105" w:name="_Toc462564072"/>
      <w:r/>
      <w:bookmarkStart w:id="106" w:name="_Toc20823285"/>
      <w:r/>
      <w:bookmarkStart w:id="107" w:name="_Toc120614216"/>
      <w:r/>
      <w:bookmarkStart w:id="108" w:name="_Toc16938529"/>
      <w:r/>
      <w:bookmarkStart w:id="109" w:name="_Toc513029213"/>
      <w:r>
        <w:rPr>
          <w:rFonts w:hint="eastAsia" w:ascii="仿宋" w:hAnsi="仿宋" w:eastAsia="仿宋" w:cs="仿宋"/>
          <w:b/>
          <w:bCs/>
          <w:color w:val="000000"/>
          <w:sz w:val="24"/>
          <w:szCs w:val="24"/>
        </w:rPr>
        <w:t xml:space="preserve">三、响应文件的编制</w:t>
      </w:r>
      <w:bookmarkEnd w:id="105"/>
      <w:r/>
      <w:bookmarkEnd w:id="106"/>
      <w:r/>
      <w:bookmarkEnd w:id="107"/>
      <w:r/>
      <w:bookmarkEnd w:id="108"/>
      <w:r/>
      <w:bookmarkEnd w:id="109"/>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10" w:name="_Toc513029214"/>
      <w:r/>
      <w:bookmarkStart w:id="111" w:name="_Toc16938530"/>
      <w:r/>
      <w:bookmarkStart w:id="112" w:name="_Toc462564073"/>
      <w:r/>
      <w:bookmarkStart w:id="113" w:name="_Toc20823286"/>
      <w:r>
        <w:rPr>
          <w:rFonts w:hint="eastAsia" w:ascii="仿宋" w:hAnsi="仿宋" w:eastAsia="仿宋" w:cs="仿宋"/>
          <w:b/>
          <w:bCs/>
          <w:color w:val="000000"/>
          <w:sz w:val="24"/>
          <w:szCs w:val="24"/>
        </w:rPr>
        <w:t xml:space="preserve">9、响应文件的语言及度量衡单位</w:t>
      </w:r>
      <w:bookmarkEnd w:id="110"/>
      <w:r/>
      <w:bookmarkEnd w:id="111"/>
      <w:r/>
      <w:bookmarkEnd w:id="112"/>
      <w:r/>
      <w:bookmarkEnd w:id="113"/>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9.1</w:t>
      </w:r>
      <w:r>
        <w:rPr>
          <w:rFonts w:hint="eastAsia" w:ascii="仿宋" w:hAnsi="仿宋" w:eastAsia="仿宋" w:cs="仿宋"/>
          <w:color w:val="000000"/>
          <w:sz w:val="24"/>
          <w:szCs w:val="24"/>
        </w:rPr>
        <w:t xml:space="preserve">供应商提交的响应文件以及供应商与采购代理机构就有关磋商的所有来往通知、函件和文件均应使用</w:t>
      </w:r>
      <w:r>
        <w:rPr>
          <w:rFonts w:hint="eastAsia" w:ascii="仿宋" w:hAnsi="仿宋" w:eastAsia="仿宋" w:cs="仿宋"/>
          <w:b/>
          <w:bCs/>
          <w:color w:val="000000"/>
          <w:sz w:val="24"/>
          <w:szCs w:val="24"/>
        </w:rPr>
        <w:t xml:space="preserve">简体中文</w:t>
      </w:r>
      <w:r>
        <w:rPr>
          <w:rFonts w:hint="eastAsia" w:ascii="仿宋" w:hAnsi="仿宋" w:eastAsia="仿宋" w:cs="仿宋"/>
          <w:color w:val="000000"/>
          <w:sz w:val="24"/>
          <w:szCs w:val="24"/>
        </w:rPr>
        <w:t xml:space="preserve">。</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9.2</w:t>
      </w:r>
      <w:r>
        <w:rPr>
          <w:rFonts w:hint="eastAsia" w:ascii="仿宋" w:hAnsi="仿宋" w:eastAsia="仿宋" w:cs="仿宋"/>
          <w:color w:val="000000"/>
          <w:sz w:val="24"/>
          <w:szCs w:val="24"/>
        </w:rPr>
        <w:t xml:space="preserve"> 除技术性能另有规定外，响应文件所使用的度量衡单位，均须采用国家法定计量单位。</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14" w:name="_Toc513029215"/>
      <w:r/>
      <w:bookmarkStart w:id="115" w:name="_Toc20823287"/>
      <w:r/>
      <w:bookmarkStart w:id="116" w:name="_Toc16938531"/>
      <w:r/>
      <w:bookmarkStart w:id="117" w:name="_Toc462564074"/>
      <w:r>
        <w:rPr>
          <w:rFonts w:hint="eastAsia" w:ascii="仿宋" w:hAnsi="仿宋" w:eastAsia="仿宋" w:cs="仿宋"/>
          <w:b/>
          <w:bCs/>
          <w:color w:val="000000"/>
          <w:sz w:val="24"/>
          <w:szCs w:val="24"/>
        </w:rPr>
        <w:t xml:space="preserve">10、响应文件构成</w:t>
      </w:r>
      <w:bookmarkEnd w:id="114"/>
      <w:r/>
      <w:bookmarkEnd w:id="115"/>
      <w:r/>
      <w:bookmarkEnd w:id="116"/>
      <w:r/>
      <w:bookmarkEnd w:id="117"/>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lang w:val="zh-CN"/>
        </w:rPr>
        <w:t xml:space="preserve">各供应商在编制</w:t>
      </w:r>
      <w:r>
        <w:rPr>
          <w:rFonts w:hint="eastAsia" w:ascii="仿宋" w:hAnsi="仿宋" w:eastAsia="仿宋" w:cs="仿宋"/>
          <w:bCs/>
          <w:color w:val="000000"/>
          <w:sz w:val="24"/>
          <w:szCs w:val="24"/>
        </w:rPr>
        <w:t xml:space="preserve">响应文件</w:t>
      </w:r>
      <w:r>
        <w:rPr>
          <w:rFonts w:hint="eastAsia" w:ascii="仿宋" w:hAnsi="仿宋" w:eastAsia="仿宋" w:cs="仿宋"/>
          <w:bCs/>
          <w:color w:val="000000"/>
          <w:sz w:val="24"/>
          <w:szCs w:val="24"/>
          <w:lang w:val="zh-CN"/>
        </w:rPr>
        <w:t xml:space="preserve">时请按照磋商文件</w:t>
      </w:r>
      <w:r>
        <w:rPr>
          <w:rFonts w:hint="eastAsia" w:ascii="仿宋" w:hAnsi="仿宋" w:eastAsia="仿宋" w:cs="仿宋"/>
          <w:bCs/>
          <w:color w:val="000000"/>
          <w:sz w:val="24"/>
          <w:szCs w:val="24"/>
          <w:highlight w:val="none"/>
          <w:lang w:val="zh-CN"/>
        </w:rPr>
        <w:t xml:space="preserve">第六</w:t>
      </w:r>
      <w:r>
        <w:rPr>
          <w:rFonts w:hint="eastAsia" w:ascii="仿宋" w:hAnsi="仿宋" w:eastAsia="仿宋" w:cs="仿宋"/>
          <w:bCs/>
          <w:color w:val="000000"/>
          <w:sz w:val="24"/>
          <w:szCs w:val="24"/>
          <w:highlight w:val="none"/>
        </w:rPr>
        <w:t xml:space="preserve">章</w:t>
      </w:r>
      <w:r>
        <w:rPr>
          <w:rFonts w:hint="eastAsia" w:ascii="仿宋" w:hAnsi="仿宋" w:eastAsia="仿宋" w:cs="仿宋"/>
          <w:bCs/>
          <w:color w:val="000000"/>
          <w:sz w:val="24"/>
          <w:szCs w:val="24"/>
          <w:lang w:val="zh-CN"/>
        </w:rPr>
        <w:t xml:space="preserve">规定的格式进行，混乱的编排导致</w:t>
      </w:r>
      <w:r>
        <w:rPr>
          <w:rFonts w:hint="eastAsia" w:ascii="仿宋" w:hAnsi="仿宋" w:eastAsia="仿宋" w:cs="仿宋"/>
          <w:bCs/>
          <w:color w:val="000000"/>
          <w:sz w:val="24"/>
          <w:szCs w:val="24"/>
        </w:rPr>
        <w:t xml:space="preserve">响应</w:t>
      </w:r>
      <w:r>
        <w:rPr>
          <w:rFonts w:hint="eastAsia" w:ascii="仿宋" w:hAnsi="仿宋" w:eastAsia="仿宋" w:cs="仿宋"/>
          <w:bCs/>
          <w:color w:val="000000"/>
          <w:sz w:val="24"/>
          <w:szCs w:val="24"/>
          <w:lang w:val="zh-CN"/>
        </w:rPr>
        <w:t xml:space="preserve">文件被误读或磋商小组查找不到有效文件是供应商的风险。</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10.2供应商编写的响应文件应包括资格证明文件、分项报价表、响应及偏离表、其他证明文件、磋商申请及声明函、开标一览表等部分。</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10.3响应文件须加盖电子签章之处，应按要求加盖</w:t>
      </w:r>
      <w:r>
        <w:rPr>
          <w:rFonts w:hint="eastAsia" w:ascii="仿宋" w:hAnsi="仿宋" w:eastAsia="仿宋" w:cs="仿宋"/>
          <w:bCs/>
          <w:color w:val="000000"/>
          <w:sz w:val="24"/>
          <w:szCs w:val="24"/>
          <w:lang w:val="zh-CN"/>
        </w:rPr>
        <w:t xml:space="preserve">供应商</w:t>
      </w:r>
      <w:r>
        <w:rPr>
          <w:rFonts w:hint="eastAsia" w:ascii="仿宋" w:hAnsi="仿宋" w:eastAsia="仿宋" w:cs="仿宋"/>
          <w:bCs/>
          <w:color w:val="000000"/>
          <w:sz w:val="24"/>
          <w:szCs w:val="24"/>
        </w:rPr>
        <w:t xml:space="preserve">数字证书的电子签章。其他需要盖章但未明确要求电子签章的，</w:t>
      </w:r>
      <w:r>
        <w:rPr>
          <w:rFonts w:hint="eastAsia" w:ascii="仿宋" w:hAnsi="仿宋" w:eastAsia="仿宋" w:cs="仿宋"/>
          <w:bCs/>
          <w:color w:val="000000"/>
          <w:sz w:val="24"/>
          <w:szCs w:val="24"/>
          <w:lang w:val="zh-CN"/>
        </w:rPr>
        <w:t xml:space="preserve">供应商</w:t>
      </w:r>
      <w:r>
        <w:rPr>
          <w:rFonts w:hint="eastAsia" w:ascii="仿宋" w:hAnsi="仿宋" w:eastAsia="仿宋" w:cs="仿宋"/>
          <w:bCs/>
          <w:color w:val="000000"/>
          <w:sz w:val="24"/>
          <w:szCs w:val="24"/>
        </w:rPr>
        <w:t xml:space="preserve">可按要求加盖公章后上传材料电子件或直接加盖电子签章。 </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10.4本项目通过“苏采云”系统进行电子招标投标，即</w:t>
      </w:r>
      <w:r>
        <w:rPr>
          <w:rFonts w:hint="eastAsia" w:ascii="仿宋" w:hAnsi="仿宋" w:eastAsia="仿宋" w:cs="仿宋"/>
          <w:bCs/>
          <w:color w:val="000000"/>
          <w:sz w:val="24"/>
          <w:szCs w:val="24"/>
          <w:lang w:val="zh-CN"/>
        </w:rPr>
        <w:t xml:space="preserve">供应商</w:t>
      </w:r>
      <w:r>
        <w:rPr>
          <w:rFonts w:hint="eastAsia" w:ascii="仿宋" w:hAnsi="仿宋" w:eastAsia="仿宋" w:cs="仿宋"/>
          <w:bCs/>
          <w:color w:val="000000"/>
          <w:sz w:val="24"/>
          <w:szCs w:val="24"/>
        </w:rPr>
        <w:t xml:space="preserve">应当通过“苏采云”系统提交数据电文形式的响应文件（即电子投标）。响应文件使用政府采购客户端工具制作并通过“苏采云”系统提交，未进行响应文件提交并解密的</w:t>
      </w:r>
      <w:r>
        <w:rPr>
          <w:rFonts w:hint="eastAsia" w:ascii="仿宋" w:hAnsi="仿宋" w:eastAsia="仿宋" w:cs="仿宋"/>
          <w:bCs/>
          <w:color w:val="000000"/>
          <w:sz w:val="24"/>
          <w:szCs w:val="24"/>
          <w:lang w:val="zh-CN"/>
        </w:rPr>
        <w:t xml:space="preserve">供应商</w:t>
      </w:r>
      <w:r>
        <w:rPr>
          <w:rFonts w:hint="eastAsia" w:ascii="仿宋" w:hAnsi="仿宋" w:eastAsia="仿宋" w:cs="仿宋"/>
          <w:bCs/>
          <w:color w:val="000000"/>
          <w:sz w:val="24"/>
          <w:szCs w:val="24"/>
        </w:rPr>
        <w:t xml:space="preserve">，按照无效响应处理</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因“苏采云”系统导致解密失败的除外)。</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10.5如标书制作工具</w:t>
      </w:r>
      <w:r>
        <w:rPr>
          <w:rFonts w:hint="eastAsia" w:ascii="仿宋" w:hAnsi="仿宋" w:eastAsia="仿宋" w:cs="仿宋"/>
          <w:bCs/>
          <w:color w:val="000000"/>
          <w:sz w:val="24"/>
          <w:szCs w:val="24"/>
          <w:lang w:eastAsia="zh-CN"/>
        </w:rPr>
        <w:t xml:space="preserve">中的</w:t>
      </w:r>
      <w:r>
        <w:rPr>
          <w:rFonts w:hint="eastAsia" w:ascii="仿宋" w:hAnsi="仿宋" w:eastAsia="仿宋" w:cs="仿宋"/>
          <w:bCs/>
          <w:color w:val="000000"/>
          <w:sz w:val="24"/>
          <w:szCs w:val="24"/>
        </w:rPr>
        <w:t xml:space="preserve">格式和内容与“宿迁市政府采购网”发布的磋商文件不一致，请以“宿迁市政府采购网”发布的磋商文件为准。</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10.6成交后按相关要求提供与电子响应文件一致的纸质打印响应文件</w:t>
      </w:r>
      <w:r>
        <w:rPr>
          <w:rFonts w:hint="eastAsia" w:ascii="仿宋" w:hAnsi="仿宋" w:eastAsia="仿宋" w:cs="仿宋"/>
          <w:bCs/>
          <w:color w:val="000000"/>
          <w:sz w:val="24"/>
          <w:szCs w:val="24"/>
          <w:lang w:val="en-US" w:eastAsia="zh-CN"/>
        </w:rPr>
        <w:t xml:space="preserve">3</w:t>
      </w:r>
      <w:r>
        <w:rPr>
          <w:rFonts w:hint="eastAsia" w:ascii="仿宋" w:hAnsi="仿宋" w:eastAsia="仿宋" w:cs="仿宋"/>
          <w:bCs/>
          <w:color w:val="000000"/>
          <w:sz w:val="24"/>
          <w:szCs w:val="24"/>
        </w:rPr>
        <w:t xml:space="preserve">份。 </w:t>
      </w:r>
      <w:r/>
    </w:p>
    <w:p>
      <w:pPr>
        <w:ind w:left="0" w:right="0" w:firstLine="480"/>
        <w:pageBreakBefore w:val="0"/>
        <w:spacing w:line="440" w:lineRule="exact"/>
        <w:widowControl w:val="off"/>
        <w:rPr>
          <w:rFonts w:hint="eastAsia" w:ascii="仿宋" w:hAnsi="仿宋" w:eastAsia="仿宋" w:cs="仿宋"/>
          <w:color w:val="000000"/>
          <w:sz w:val="24"/>
          <w:szCs w:val="24"/>
        </w:rPr>
      </w:pPr>
      <w:r/>
      <w:bookmarkStart w:id="118" w:name="EBc50e2bb832bb43068403b10c1cce6141"/>
      <w:r>
        <w:rPr>
          <w:rFonts w:hint="eastAsia" w:ascii="仿宋" w:hAnsi="仿宋" w:eastAsia="仿宋" w:cs="仿宋"/>
          <w:bCs/>
          <w:color w:val="000000"/>
          <w:sz w:val="24"/>
          <w:szCs w:val="24"/>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18"/>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19" w:name="_Hlt26668975"/>
      <w:r/>
      <w:bookmarkEnd w:id="119"/>
      <w:r/>
      <w:bookmarkStart w:id="120" w:name="_Hlt26954838"/>
      <w:r/>
      <w:bookmarkEnd w:id="120"/>
      <w:r/>
      <w:bookmarkStart w:id="121" w:name="_Hlt26670360"/>
      <w:r/>
      <w:bookmarkEnd w:id="121"/>
      <w:r/>
      <w:bookmarkStart w:id="122" w:name="_Toc513029219"/>
      <w:r/>
      <w:bookmarkStart w:id="123" w:name="_Toc49090509"/>
      <w:r/>
      <w:bookmarkStart w:id="124" w:name="_Toc49090507"/>
      <w:r/>
      <w:bookmarkStart w:id="125" w:name="_Toc14577354"/>
      <w:r/>
      <w:bookmarkStart w:id="126" w:name="_Toc513029216"/>
      <w:r/>
      <w:bookmarkStart w:id="127" w:name="_Toc14577357"/>
      <w:r/>
      <w:bookmarkStart w:id="128" w:name="_Toc49090508"/>
      <w:r/>
      <w:bookmarkStart w:id="129" w:name="_Toc14577355"/>
      <w:r>
        <w:rPr>
          <w:rFonts w:hint="eastAsia" w:ascii="仿宋" w:hAnsi="仿宋" w:eastAsia="仿宋" w:cs="仿宋"/>
          <w:b/>
          <w:bCs/>
          <w:color w:val="000000"/>
          <w:sz w:val="24"/>
          <w:szCs w:val="24"/>
        </w:rPr>
        <w:t xml:space="preserve">11、证明磋商响应标的符合磋商文件规定的文件</w:t>
      </w:r>
      <w:bookmarkEnd w:id="122"/>
      <w:r/>
      <w:bookmarkEnd w:id="123"/>
      <w:r/>
      <w:bookmarkEnd w:id="124"/>
      <w:r/>
      <w:bookmarkEnd w:id="125"/>
      <w:r/>
      <w:bookmarkEnd w:id="126"/>
      <w:r/>
      <w:bookmarkEnd w:id="127"/>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11.1供应商应按照磋商文件要求提交证明文件，证明其及磋商响应标的符合磋商文件规定。</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11.2磋商文件对证明文件无明确形式要求的，证明文件可以以文字资料、图纸和数据等形式提交。</w:t>
      </w:r>
      <w:bookmarkEnd w:id="128"/>
      <w:r/>
      <w:bookmarkEnd w:id="129"/>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12、分项报价表</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12.1</w:t>
      </w:r>
      <w:r>
        <w:rPr>
          <w:rFonts w:hint="eastAsia" w:ascii="仿宋" w:hAnsi="仿宋" w:eastAsia="仿宋" w:cs="仿宋"/>
          <w:color w:val="000000"/>
          <w:sz w:val="24"/>
          <w:szCs w:val="24"/>
        </w:rPr>
        <w:t xml:space="preserve">供应商应按照磋商文件规定格式填报分项报价表。</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12.2</w:t>
      </w:r>
      <w:r>
        <w:rPr>
          <w:rFonts w:hint="eastAsia" w:ascii="仿宋" w:hAnsi="仿宋" w:eastAsia="仿宋" w:cs="仿宋"/>
          <w:bCs/>
          <w:color w:val="000000"/>
          <w:sz w:val="24"/>
          <w:szCs w:val="24"/>
        </w:rPr>
        <w:t xml:space="preserve">磋商货币。响应文件中的单价和总价无特殊规定的采用人民币报价，以元为单位标注</w:t>
      </w:r>
      <w:r>
        <w:rPr>
          <w:rFonts w:hint="eastAsia" w:ascii="仿宋" w:hAnsi="仿宋" w:eastAsia="仿宋" w:cs="仿宋"/>
          <w:bCs/>
          <w:color w:val="000000"/>
          <w:sz w:val="24"/>
          <w:szCs w:val="24"/>
          <w:lang w:eastAsia="zh-CN"/>
        </w:rPr>
        <w:t xml:space="preserve">，</w:t>
      </w:r>
      <w:r>
        <w:rPr>
          <w:rFonts w:hint="eastAsia" w:ascii="仿宋" w:hAnsi="仿宋" w:eastAsia="仿宋" w:cs="仿宋"/>
          <w:sz w:val="24"/>
        </w:rPr>
        <w:t xml:space="preserve">最多保留至小数点后两位</w:t>
      </w:r>
      <w:r>
        <w:rPr>
          <w:rFonts w:hint="eastAsia" w:ascii="仿宋" w:hAnsi="仿宋" w:eastAsia="仿宋" w:cs="仿宋"/>
          <w:sz w:val="24"/>
          <w:lang w:eastAsia="zh-CN"/>
        </w:rPr>
        <w:t xml:space="preserve">，</w:t>
      </w:r>
      <w:r>
        <w:rPr>
          <w:rFonts w:hint="eastAsia" w:ascii="仿宋" w:hAnsi="仿宋" w:eastAsia="仿宋" w:cs="仿宋"/>
          <w:color w:val="000000"/>
          <w:sz w:val="24"/>
          <w:szCs w:val="24"/>
        </w:rPr>
        <w:t xml:space="preserve">磋商文件中另有规定的按规定执行。</w:t>
      </w:r>
      <w:r/>
    </w:p>
    <w:p>
      <w:pPr>
        <w:ind w:left="0" w:right="0" w:firstLine="480"/>
        <w:keepLines/>
        <w:keepNext/>
        <w:pageBreakBefore w:val="0"/>
        <w:spacing w:line="440" w:lineRule="exact"/>
        <w:widowControl w:val="off"/>
        <w:rPr>
          <w:rFonts w:hint="eastAsia" w:ascii="仿宋" w:hAnsi="仿宋" w:eastAsia="仿宋" w:cs="仿宋"/>
          <w:bCs/>
          <w:color w:val="000000"/>
          <w:sz w:val="24"/>
          <w:szCs w:val="24"/>
        </w:rPr>
        <w:outlineLvl w:val="3"/>
      </w:pPr>
      <w:r>
        <w:rPr>
          <w:rFonts w:hint="eastAsia" w:ascii="仿宋" w:hAnsi="仿宋" w:eastAsia="仿宋" w:cs="仿宋"/>
          <w:bCs/>
          <w:color w:val="000000"/>
          <w:sz w:val="24"/>
          <w:szCs w:val="24"/>
        </w:rPr>
        <w:t xml:space="preserve">12.</w:t>
      </w:r>
      <w:r>
        <w:rPr>
          <w:rFonts w:hint="eastAsia" w:ascii="仿宋" w:hAnsi="仿宋" w:eastAsia="仿宋" w:cs="仿宋"/>
          <w:bCs/>
          <w:color w:val="000000"/>
          <w:sz w:val="24"/>
          <w:szCs w:val="24"/>
          <w:lang w:val="en-US" w:eastAsia="zh-CN"/>
        </w:rPr>
        <w:t xml:space="preserve">3</w:t>
      </w:r>
      <w:r>
        <w:rPr>
          <w:rFonts w:hint="eastAsia" w:ascii="仿宋" w:hAnsi="仿宋" w:eastAsia="仿宋" w:cs="仿宋"/>
          <w:bCs/>
          <w:color w:val="000000"/>
          <w:sz w:val="24"/>
          <w:szCs w:val="24"/>
        </w:rPr>
        <w:t xml:space="preserve">本项目不接受备选的投标方案或有选择的报价，只允许有一个报价。供应商响应文件中的报价作为首次报价，不公开；以最后报价作为评审价</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投标报价内容包括：</w:t>
      </w:r>
      <w:bookmarkStart w:id="130" w:name="_Hlt26954848"/>
      <w:r/>
      <w:bookmarkEnd w:id="130"/>
      <w:r/>
      <w:bookmarkStart w:id="131" w:name="_Hlt26670482"/>
      <w:r/>
      <w:bookmarkEnd w:id="131"/>
      <w:r/>
      <w:bookmarkStart w:id="132" w:name="_Hlt26670486"/>
      <w:r/>
      <w:bookmarkEnd w:id="132"/>
      <w:r/>
      <w:bookmarkStart w:id="133" w:name="_Hlt26954731"/>
      <w:r/>
      <w:bookmarkEnd w:id="133"/>
      <w:r/>
      <w:bookmarkStart w:id="134" w:name="_Hlt26954846"/>
      <w:r/>
      <w:bookmarkEnd w:id="134"/>
      <w:r>
        <w:rPr>
          <w:rFonts w:hint="eastAsia" w:ascii="仿宋" w:hAnsi="仿宋" w:eastAsia="仿宋" w:cs="仿宋"/>
          <w:bCs/>
          <w:color w:val="000000"/>
          <w:sz w:val="24"/>
          <w:szCs w:val="24"/>
        </w:rPr>
        <w:t xml:space="preserve">完成本项工作所需的人员工资及社保等以及服务过程中涉及到的其他一切费用。</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13、技术要求响应及偏离表、商务要求响应及偏离表</w:t>
      </w:r>
      <w:r/>
    </w:p>
    <w:p>
      <w:pPr>
        <w:ind w:left="0" w:right="0" w:firstLine="480"/>
        <w:pageBreakBefore w:val="0"/>
        <w:spacing w:line="440" w:lineRule="exact"/>
        <w:widowControl w:val="off"/>
        <w:rPr>
          <w:rFonts w:hint="eastAsia" w:ascii="仿宋" w:hAnsi="仿宋" w:eastAsia="仿宋" w:cs="仿宋"/>
          <w:color w:val="000000"/>
          <w:sz w:val="24"/>
          <w:szCs w:val="24"/>
          <w:lang w:val="zh-CN"/>
        </w:rPr>
      </w:pPr>
      <w:r>
        <w:rPr>
          <w:rFonts w:hint="eastAsia" w:ascii="仿宋" w:hAnsi="仿宋" w:eastAsia="仿宋" w:cs="仿宋"/>
          <w:bCs/>
          <w:color w:val="000000"/>
          <w:sz w:val="24"/>
          <w:szCs w:val="24"/>
          <w:lang w:val="zh-CN"/>
        </w:rPr>
        <w:t xml:space="preserve">13.1</w:t>
      </w:r>
      <w:r>
        <w:rPr>
          <w:rFonts w:hint="eastAsia" w:ascii="仿宋" w:hAnsi="仿宋" w:eastAsia="仿宋" w:cs="仿宋"/>
          <w:color w:val="000000"/>
          <w:sz w:val="24"/>
          <w:szCs w:val="24"/>
          <w:lang w:val="zh-CN"/>
        </w:rPr>
        <w:t xml:space="preserve">供应商需对磋商文件中的技术要求与商务要求逐项作出响应或偏离，并说明原因。</w:t>
      </w:r>
      <w:r/>
    </w:p>
    <w:p>
      <w:pPr>
        <w:ind w:left="0" w:right="0" w:firstLine="480"/>
        <w:pageBreakBefore w:val="0"/>
        <w:spacing w:line="440" w:lineRule="exact"/>
        <w:widowControl w:val="off"/>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13.2供应商可在响应文件中提供认为需要的其他技术文件或说明。</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14、服务承诺、培训计划、人员安排及其他</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14.1</w:t>
      </w:r>
      <w:r>
        <w:rPr>
          <w:rFonts w:hint="eastAsia" w:ascii="仿宋" w:hAnsi="仿宋" w:eastAsia="仿宋" w:cs="仿宋"/>
          <w:color w:val="000000"/>
          <w:sz w:val="24"/>
          <w:szCs w:val="24"/>
        </w:rPr>
        <w:t xml:space="preserve">供应商需根据磋商文件要求提供有关售后服务的管理制度，售后服务机构的分布情况，售后服务人员的数量、素质、技术水平及售后服务的反应能力等。</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14.2供应商需根据磋商文件要求提供培训计划。</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14.3供应商需根据磋商文件要求提供</w:t>
      </w:r>
      <w:r>
        <w:rPr>
          <w:rFonts w:hint="eastAsia" w:ascii="仿宋" w:hAnsi="仿宋" w:eastAsia="仿宋" w:cs="仿宋"/>
          <w:color w:val="000000"/>
          <w:sz w:val="24"/>
          <w:szCs w:val="24"/>
          <w:lang w:val="zh-CN"/>
        </w:rPr>
        <w:t xml:space="preserve">磋商响应标的的主要组成部分、功能设计、实现思路及关键技术等。</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35" w:name="_Toc14577359"/>
      <w:r/>
      <w:bookmarkStart w:id="136" w:name="_Toc49090510"/>
      <w:r>
        <w:rPr>
          <w:rFonts w:hint="eastAsia" w:ascii="仿宋" w:hAnsi="仿宋" w:eastAsia="仿宋" w:cs="仿宋"/>
          <w:b/>
          <w:bCs/>
          <w:color w:val="000000"/>
          <w:sz w:val="24"/>
          <w:szCs w:val="24"/>
        </w:rPr>
        <w:t xml:space="preserve">15、磋商响应函</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15.1</w:t>
      </w:r>
      <w:r>
        <w:rPr>
          <w:rFonts w:hint="eastAsia" w:ascii="仿宋" w:hAnsi="仿宋" w:eastAsia="仿宋" w:cs="仿宋"/>
          <w:color w:val="000000"/>
          <w:sz w:val="24"/>
          <w:szCs w:val="24"/>
        </w:rPr>
        <w:t xml:space="preserve">供应商应按照磋商文件中提供的格式完整、正确填写磋商响应函。</w:t>
      </w:r>
      <w:bookmarkEnd w:id="135"/>
      <w:r/>
      <w:bookmarkEnd w:id="136"/>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37" w:name="_Toc14577360"/>
      <w:r/>
      <w:bookmarkStart w:id="138" w:name="_Toc49090511"/>
      <w:r>
        <w:rPr>
          <w:rFonts w:hint="eastAsia" w:ascii="仿宋" w:hAnsi="仿宋" w:eastAsia="仿宋" w:cs="仿宋"/>
          <w:b/>
          <w:bCs/>
          <w:color w:val="000000"/>
          <w:sz w:val="24"/>
          <w:szCs w:val="24"/>
        </w:rPr>
        <w:t xml:space="preserve">16、磋商有效期</w:t>
      </w:r>
      <w:bookmarkEnd w:id="137"/>
      <w:r/>
      <w:bookmarkEnd w:id="138"/>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16.1磋商有效期为提交响应文件截止之日后</w:t>
      </w:r>
      <w:r>
        <w:rPr>
          <w:rFonts w:hint="eastAsia" w:ascii="仿宋" w:hAnsi="仿宋" w:eastAsia="仿宋" w:cs="仿宋"/>
          <w:b/>
          <w:color w:val="000000"/>
          <w:sz w:val="24"/>
          <w:szCs w:val="24"/>
          <w:u w:val="single"/>
        </w:rPr>
        <w:t xml:space="preserve">六十（60）天</w:t>
      </w:r>
      <w:r>
        <w:rPr>
          <w:rFonts w:hint="eastAsia" w:ascii="仿宋" w:hAnsi="仿宋" w:eastAsia="仿宋" w:cs="仿宋"/>
          <w:bCs/>
          <w:color w:val="000000"/>
          <w:sz w:val="24"/>
          <w:szCs w:val="24"/>
        </w:rPr>
        <w:t xml:space="preserve">。磋商有效期比规定短的将被视为非实质性响应磋商文件而予以拒绝。</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17、磋商有效期的延长</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17.1在特殊情况下，</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于原磋商有效期满之前，可向供应商提出延长磋商有效期的要求。这种要求与答复均应采用书面形式。供应商可以拒绝</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的这一要求而放弃磋商，同意延长磋商有效期的供应商既不能要求也不允许修改其响应文件。</w:t>
      </w:r>
      <w:r>
        <w:rPr>
          <w:rFonts w:hint="eastAsia" w:ascii="仿宋" w:hAnsi="仿宋" w:eastAsia="仿宋" w:cs="仿宋"/>
          <w:color w:val="000000"/>
          <w:sz w:val="24"/>
          <w:szCs w:val="24"/>
        </w:rPr>
        <w:t xml:space="preserve">受磋商有效期约束的所有权利与义务均延长至新的有效期</w:t>
      </w:r>
      <w:r>
        <w:rPr>
          <w:rFonts w:hint="eastAsia" w:ascii="仿宋" w:hAnsi="仿宋" w:eastAsia="仿宋" w:cs="仿宋"/>
          <w:bCs/>
          <w:color w:val="000000"/>
          <w:sz w:val="24"/>
          <w:szCs w:val="24"/>
        </w:rPr>
        <w:t xml:space="preserve">。</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17.2</w:t>
      </w:r>
      <w:r>
        <w:rPr>
          <w:rFonts w:hint="eastAsia" w:ascii="仿宋" w:hAnsi="仿宋" w:eastAsia="仿宋" w:cs="仿宋"/>
          <w:color w:val="000000"/>
          <w:sz w:val="24"/>
          <w:szCs w:val="24"/>
        </w:rPr>
        <w:t xml:space="preserve">成交人的响应文件作为项目合同的附件，其有效期至成交人全部合同义务履行完毕为止。</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bookmarkStart w:id="139" w:name="_Hlt26954852"/>
      <w:r/>
      <w:bookmarkEnd w:id="139"/>
      <w:r/>
      <w:bookmarkStart w:id="140" w:name="_Hlt26954739"/>
      <w:r/>
      <w:bookmarkEnd w:id="140"/>
      <w:r/>
      <w:bookmarkStart w:id="141" w:name="_Toc16938540"/>
      <w:r/>
      <w:bookmarkStart w:id="142" w:name="_Toc20823296"/>
      <w:r/>
      <w:bookmarkStart w:id="143" w:name="_Toc513029224"/>
      <w:r/>
      <w:bookmarkStart w:id="144" w:name="_Toc120614217"/>
      <w:r>
        <w:rPr>
          <w:rFonts w:hint="eastAsia" w:ascii="仿宋" w:hAnsi="仿宋" w:eastAsia="仿宋" w:cs="仿宋"/>
          <w:b/>
          <w:bCs/>
          <w:color w:val="000000"/>
          <w:sz w:val="24"/>
          <w:szCs w:val="24"/>
        </w:rPr>
        <w:t xml:space="preserve">四、响应文件的递交</w:t>
      </w:r>
      <w:bookmarkEnd w:id="141"/>
      <w:r/>
      <w:bookmarkEnd w:id="142"/>
      <w:r/>
      <w:bookmarkEnd w:id="143"/>
      <w:r/>
      <w:bookmarkEnd w:id="144"/>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45" w:name="_Toc462564084"/>
      <w:r/>
      <w:bookmarkStart w:id="146" w:name="_Toc16938541"/>
      <w:r/>
      <w:bookmarkStart w:id="147" w:name="_Toc513029225"/>
      <w:r/>
      <w:bookmarkStart w:id="148" w:name="_Toc20823297"/>
      <w:r>
        <w:rPr>
          <w:rFonts w:hint="eastAsia" w:ascii="仿宋" w:hAnsi="仿宋" w:eastAsia="仿宋" w:cs="仿宋"/>
          <w:b/>
          <w:bCs/>
          <w:color w:val="000000"/>
          <w:sz w:val="24"/>
          <w:szCs w:val="24"/>
        </w:rPr>
        <w:t xml:space="preserve">18、电子磋商</w:t>
      </w:r>
      <w:bookmarkEnd w:id="145"/>
      <w:r/>
      <w:bookmarkEnd w:id="146"/>
      <w:r/>
      <w:bookmarkEnd w:id="147"/>
      <w:r/>
      <w:bookmarkEnd w:id="148"/>
      <w:r>
        <w:rPr>
          <w:rFonts w:hint="eastAsia" w:ascii="仿宋" w:hAnsi="仿宋" w:eastAsia="仿宋" w:cs="仿宋"/>
          <w:b/>
          <w:bCs/>
          <w:color w:val="000000"/>
          <w:sz w:val="24"/>
          <w:szCs w:val="24"/>
        </w:rPr>
        <w:t xml:space="preserve">响应文件的递交</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18.1供应商应当按照《操作手册》规定，在提交响应文件截止时间前制作并上传电子响应文件。</w:t>
      </w:r>
      <w:bookmarkStart w:id="149" w:name="_Toc16938542"/>
      <w:r/>
      <w:bookmarkStart w:id="150" w:name="_Toc20823298"/>
      <w:r/>
      <w:bookmarkStart w:id="151" w:name="_Toc513029226"/>
      <w:r/>
      <w:r/>
    </w:p>
    <w:p>
      <w:pPr>
        <w:ind w:left="0" w:right="0" w:firstLine="480"/>
        <w:jc w:val="left"/>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18.2</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通过“苏采云”系统不见面开标大厅在线参与开标活动。（具体操作详见《“苏采云”系统</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操作手册》，网址链接http://www.ccgp-jiangsu.gov.cn//webfile/jiangsu/202311/1699268553318052447.pdf）</w:t>
      </w:r>
      <w:r>
        <w:rPr>
          <w:rFonts w:hint="eastAsia" w:ascii="仿宋" w:hAnsi="仿宋" w:eastAsia="仿宋" w:cs="仿宋"/>
          <w:color w:val="000000"/>
          <w:sz w:val="24"/>
          <w:szCs w:val="24"/>
          <w:lang w:eastAsia="zh-CN"/>
        </w:rPr>
        <w:t xml:space="preserve">。</w:t>
      </w:r>
      <w:r/>
    </w:p>
    <w:p>
      <w:pPr>
        <w:ind w:left="0" w:right="0" w:firstLine="482"/>
        <w:keepLines/>
        <w:keepNext/>
        <w:pageBreakBefore w:val="0"/>
        <w:spacing w:line="440" w:lineRule="exact"/>
        <w:widowControl w:val="off"/>
        <w:rPr>
          <w:rFonts w:hint="eastAsia" w:ascii="仿宋" w:hAnsi="仿宋" w:eastAsia="仿宋" w:cs="仿宋"/>
          <w:b/>
          <w:bCs w:val="0"/>
          <w:color w:val="000000"/>
          <w:sz w:val="24"/>
          <w:szCs w:val="24"/>
        </w:rPr>
        <w:outlineLvl w:val="3"/>
      </w:pPr>
      <w:r>
        <w:rPr>
          <w:rFonts w:hint="eastAsia" w:ascii="仿宋" w:hAnsi="仿宋" w:eastAsia="仿宋" w:cs="仿宋"/>
          <w:b/>
          <w:bCs w:val="0"/>
          <w:color w:val="000000"/>
          <w:sz w:val="24"/>
          <w:szCs w:val="24"/>
        </w:rPr>
        <w:t xml:space="preserve">19、提交响应文件截止时间</w:t>
      </w:r>
      <w:bookmarkEnd w:id="149"/>
      <w:r/>
      <w:bookmarkEnd w:id="150"/>
      <w:r/>
      <w:bookmarkEnd w:id="151"/>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19.1供应商上传电子响应文件的时间不得迟于磋商公告中规定的提交响应文件截止时间。</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19.2采购代理机构</w:t>
      </w:r>
      <w:r>
        <w:rPr>
          <w:rFonts w:hint="eastAsia" w:ascii="仿宋" w:hAnsi="仿宋" w:eastAsia="仿宋" w:cs="仿宋"/>
          <w:bCs/>
          <w:color w:val="000000"/>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52" w:name="_Toc20823299"/>
      <w:r/>
      <w:bookmarkStart w:id="153" w:name="_Toc16938543"/>
      <w:r/>
      <w:bookmarkStart w:id="154" w:name="_Toc513029227"/>
      <w:r>
        <w:rPr>
          <w:rFonts w:hint="eastAsia" w:ascii="仿宋" w:hAnsi="仿宋" w:eastAsia="仿宋" w:cs="仿宋"/>
          <w:b/>
          <w:bCs/>
          <w:color w:val="000000"/>
          <w:sz w:val="24"/>
          <w:szCs w:val="24"/>
        </w:rPr>
        <w:t xml:space="preserve">20、响应文件</w:t>
      </w:r>
      <w:bookmarkEnd w:id="152"/>
      <w:r/>
      <w:bookmarkEnd w:id="153"/>
      <w:r/>
      <w:bookmarkEnd w:id="154"/>
      <w:r>
        <w:rPr>
          <w:rFonts w:hint="eastAsia" w:ascii="仿宋" w:hAnsi="仿宋" w:eastAsia="仿宋" w:cs="仿宋"/>
          <w:b/>
          <w:bCs/>
          <w:color w:val="000000"/>
          <w:sz w:val="24"/>
          <w:szCs w:val="24"/>
        </w:rPr>
        <w:t xml:space="preserve">的拒收</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20.1 </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55" w:name="_Toc16938544"/>
      <w:r/>
      <w:bookmarkStart w:id="156" w:name="_Toc20823300"/>
      <w:r/>
      <w:bookmarkStart w:id="157" w:name="_Toc513029228"/>
      <w:r>
        <w:rPr>
          <w:rFonts w:hint="eastAsia" w:ascii="仿宋" w:hAnsi="仿宋" w:eastAsia="仿宋" w:cs="仿宋"/>
          <w:b/>
          <w:bCs/>
          <w:color w:val="000000"/>
          <w:sz w:val="24"/>
          <w:szCs w:val="24"/>
        </w:rPr>
        <w:t xml:space="preserve">21、响应文件的撤回和修改</w:t>
      </w:r>
      <w:bookmarkEnd w:id="155"/>
      <w:r/>
      <w:bookmarkEnd w:id="156"/>
      <w:r/>
      <w:bookmarkEnd w:id="157"/>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21.1响应文件的撤回</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21.1.1电子响应文件的撤回</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供应商可在</w:t>
      </w:r>
      <w:r>
        <w:rPr>
          <w:rFonts w:hint="eastAsia" w:ascii="仿宋" w:hAnsi="仿宋" w:eastAsia="仿宋" w:cs="仿宋"/>
          <w:bCs/>
          <w:color w:val="000000"/>
          <w:sz w:val="24"/>
          <w:szCs w:val="24"/>
        </w:rPr>
        <w:t xml:space="preserve">提交响应文件</w:t>
      </w:r>
      <w:r>
        <w:rPr>
          <w:rFonts w:hint="eastAsia" w:ascii="仿宋" w:hAnsi="仿宋" w:eastAsia="仿宋" w:cs="仿宋"/>
          <w:color w:val="000000"/>
          <w:sz w:val="24"/>
          <w:szCs w:val="24"/>
        </w:rPr>
        <w:t xml:space="preserve">截止时间前，撤回其电子响应文件，具体操作方法见《操作手册》。</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21.1.2供应商撤回电子响应文件，则认为其不再参与本项目磋商活动。</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21.2响应文件的修改</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.1供应商可在</w:t>
      </w:r>
      <w:r>
        <w:rPr>
          <w:rFonts w:hint="eastAsia" w:ascii="仿宋" w:hAnsi="仿宋" w:eastAsia="仿宋" w:cs="仿宋"/>
          <w:bCs/>
          <w:color w:val="000000"/>
          <w:sz w:val="24"/>
          <w:szCs w:val="24"/>
        </w:rPr>
        <w:t xml:space="preserve">提交响应文件</w:t>
      </w:r>
      <w:r>
        <w:rPr>
          <w:rFonts w:hint="eastAsia" w:ascii="仿宋" w:hAnsi="仿宋" w:eastAsia="仿宋" w:cs="仿宋"/>
          <w:color w:val="000000"/>
          <w:sz w:val="24"/>
          <w:szCs w:val="24"/>
        </w:rPr>
        <w:t xml:space="preserve">截止时间前，对其电子响应文件进行修改，具体操作方法见《操作手册》。</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21.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2</w:t>
      </w:r>
      <w:r>
        <w:rPr>
          <w:rFonts w:hint="eastAsia" w:ascii="仿宋" w:hAnsi="仿宋" w:eastAsia="仿宋" w:cs="仿宋"/>
          <w:bCs/>
          <w:color w:val="000000"/>
          <w:sz w:val="24"/>
          <w:szCs w:val="24"/>
        </w:rPr>
        <w:t xml:space="preserve">在提交响应文件截止时间之后，供应商不得对其电子响应文件</w:t>
      </w:r>
      <w:r>
        <w:rPr>
          <w:rFonts w:hint="eastAsia" w:ascii="仿宋" w:hAnsi="仿宋" w:eastAsia="仿宋" w:cs="仿宋"/>
          <w:bCs/>
          <w:color w:val="000000"/>
          <w:sz w:val="24"/>
          <w:szCs w:val="24"/>
          <w:lang w:eastAsia="zh-CN"/>
        </w:rPr>
        <w:t xml:space="preserve">做</w:t>
      </w:r>
      <w:r>
        <w:rPr>
          <w:rFonts w:hint="eastAsia" w:ascii="仿宋" w:hAnsi="仿宋" w:eastAsia="仿宋" w:cs="仿宋"/>
          <w:bCs/>
          <w:color w:val="000000"/>
          <w:sz w:val="24"/>
          <w:szCs w:val="24"/>
        </w:rPr>
        <w:t xml:space="preserve">任何修改。</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21.</w:t>
      </w:r>
      <w:r>
        <w:rPr>
          <w:rFonts w:hint="eastAsia" w:ascii="仿宋" w:hAnsi="仿宋" w:eastAsia="仿宋" w:cs="仿宋"/>
          <w:color w:val="000000"/>
          <w:sz w:val="24"/>
          <w:szCs w:val="24"/>
          <w:lang w:val="en-US" w:eastAsia="zh-CN"/>
        </w:rPr>
        <w:t xml:space="preserve">3</w:t>
      </w:r>
      <w:r>
        <w:rPr>
          <w:rFonts w:hint="eastAsia" w:ascii="仿宋" w:hAnsi="仿宋" w:eastAsia="仿宋" w:cs="仿宋"/>
          <w:bCs/>
          <w:color w:val="000000"/>
          <w:sz w:val="24"/>
          <w:szCs w:val="24"/>
        </w:rPr>
        <w:t xml:space="preserve">在提交响应文件截止时间至磋商文件中规定的磋商有效期满之间的这段时间内，供应商不得撤回其响应文件。</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bookmarkStart w:id="158" w:name="_Toc513029229"/>
      <w:r/>
      <w:bookmarkStart w:id="159" w:name="_Toc20823301"/>
      <w:r/>
      <w:bookmarkStart w:id="160" w:name="_Toc16938545"/>
      <w:r/>
      <w:bookmarkStart w:id="161" w:name="_Toc120614218"/>
      <w:r>
        <w:rPr>
          <w:rFonts w:hint="eastAsia" w:ascii="仿宋" w:hAnsi="仿宋" w:eastAsia="仿宋" w:cs="仿宋"/>
          <w:b/>
          <w:bCs/>
          <w:color w:val="000000"/>
          <w:sz w:val="24"/>
          <w:szCs w:val="24"/>
        </w:rPr>
        <w:t xml:space="preserve">五、响应文件的解密与评审</w:t>
      </w:r>
      <w:bookmarkEnd w:id="158"/>
      <w:r/>
      <w:bookmarkEnd w:id="159"/>
      <w:r/>
      <w:bookmarkEnd w:id="160"/>
      <w:r/>
      <w:bookmarkEnd w:id="161"/>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62" w:name="_Toc20823302"/>
      <w:r/>
      <w:bookmarkStart w:id="163" w:name="_Toc16938546"/>
      <w:r/>
      <w:bookmarkStart w:id="164" w:name="_Toc513029230"/>
      <w:r>
        <w:rPr>
          <w:rFonts w:hint="eastAsia" w:ascii="仿宋" w:hAnsi="仿宋" w:eastAsia="仿宋" w:cs="仿宋"/>
          <w:b/>
          <w:bCs/>
          <w:color w:val="000000"/>
          <w:sz w:val="24"/>
          <w:szCs w:val="24"/>
        </w:rPr>
        <w:t xml:space="preserve">22、</w:t>
      </w:r>
      <w:bookmarkEnd w:id="162"/>
      <w:r/>
      <w:bookmarkEnd w:id="163"/>
      <w:r/>
      <w:bookmarkEnd w:id="164"/>
      <w:r>
        <w:rPr>
          <w:rFonts w:hint="eastAsia" w:ascii="仿宋" w:hAnsi="仿宋" w:eastAsia="仿宋" w:cs="仿宋"/>
          <w:b/>
          <w:bCs/>
          <w:color w:val="000000"/>
          <w:sz w:val="24"/>
          <w:szCs w:val="24"/>
        </w:rPr>
        <w:t xml:space="preserve">响应文件解密</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22.1供应商应当按照《“苏采云”系统供应商操作手册》规定，参加磋商活动和在苏采云系统规定的时间内对磋商响应文件进行解密。</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65" w:name="_Toc16938547"/>
      <w:r/>
      <w:bookmarkStart w:id="166" w:name="_Toc513029231"/>
      <w:r/>
      <w:bookmarkStart w:id="167" w:name="_Toc20823303"/>
      <w:r>
        <w:rPr>
          <w:rFonts w:hint="eastAsia" w:ascii="仿宋" w:hAnsi="仿宋" w:eastAsia="仿宋" w:cs="仿宋"/>
          <w:b/>
          <w:bCs/>
          <w:color w:val="000000"/>
          <w:sz w:val="24"/>
          <w:szCs w:val="24"/>
        </w:rPr>
        <w:t xml:space="preserve">23、磋商小组</w:t>
      </w:r>
      <w:r/>
    </w:p>
    <w:p>
      <w:pPr>
        <w:ind w:left="0" w:right="0" w:firstLine="480"/>
        <w:pageBreakBefore w:val="0"/>
        <w:spacing w:line="440" w:lineRule="exact"/>
        <w:widowControl w:val="off"/>
        <w:rPr>
          <w:rFonts w:hint="eastAsia" w:ascii="仿宋" w:hAnsi="仿宋" w:eastAsia="仿宋" w:cs="仿宋"/>
          <w:b/>
          <w:color w:val="000000"/>
          <w:sz w:val="24"/>
          <w:szCs w:val="24"/>
        </w:rPr>
      </w:pPr>
      <w:r>
        <w:rPr>
          <w:rFonts w:hint="eastAsia" w:ascii="仿宋" w:hAnsi="仿宋" w:eastAsia="仿宋" w:cs="仿宋"/>
          <w:color w:val="000000"/>
          <w:sz w:val="24"/>
          <w:szCs w:val="24"/>
        </w:rPr>
        <w:t xml:space="preserve">23.1采购代理机构将组织磋商小组对响应文件进行评审。磋商小组由采购人代表和有关技术、经济等方面的专家组成，且人员构成符合政府采购有关规定。</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23.2磋商小组独立工作，负责评审所有响应文件并确定成交</w:t>
      </w:r>
      <w:r>
        <w:rPr>
          <w:rFonts w:hint="eastAsia" w:ascii="仿宋" w:hAnsi="仿宋" w:eastAsia="仿宋" w:cs="仿宋"/>
          <w:color w:val="000000"/>
          <w:sz w:val="24"/>
          <w:szCs w:val="24"/>
          <w:lang w:eastAsia="zh-CN"/>
        </w:rPr>
        <w:t xml:space="preserve">候选人</w:t>
      </w:r>
      <w:r>
        <w:rPr>
          <w:rFonts w:hint="eastAsia" w:ascii="仿宋" w:hAnsi="仿宋" w:eastAsia="仿宋" w:cs="仿宋"/>
          <w:color w:val="000000"/>
          <w:sz w:val="24"/>
          <w:szCs w:val="24"/>
        </w:rPr>
        <w:t xml:space="preserve">。</w:t>
      </w:r>
      <w:r/>
    </w:p>
    <w:p>
      <w:pPr>
        <w:ind w:left="0" w:right="0" w:firstLine="482"/>
        <w:keepLines/>
        <w:keepNext/>
        <w:pageBreakBefore w:val="0"/>
        <w:spacing w:line="440" w:lineRule="exact"/>
        <w:widowControl w:val="off"/>
        <w:rPr>
          <w:rFonts w:hint="eastAsia" w:ascii="仿宋" w:hAnsi="仿宋" w:eastAsia="仿宋" w:cs="仿宋"/>
          <w:color w:val="000000"/>
          <w:sz w:val="24"/>
          <w:szCs w:val="24"/>
        </w:rPr>
        <w:outlineLvl w:val="3"/>
      </w:pPr>
      <w:r>
        <w:rPr>
          <w:rFonts w:hint="eastAsia" w:ascii="仿宋" w:hAnsi="仿宋" w:eastAsia="仿宋" w:cs="仿宋"/>
          <w:b/>
          <w:bCs/>
          <w:color w:val="000000"/>
          <w:sz w:val="24"/>
          <w:szCs w:val="24"/>
        </w:rPr>
        <w:t xml:space="preserve">24、评审过程的保密与公正</w:t>
      </w:r>
      <w:bookmarkEnd w:id="165"/>
      <w:r/>
      <w:bookmarkEnd w:id="166"/>
      <w:r/>
      <w:bookmarkEnd w:id="167"/>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24.1</w:t>
      </w:r>
      <w:r>
        <w:rPr>
          <w:rFonts w:hint="eastAsia" w:ascii="仿宋" w:hAnsi="仿宋" w:eastAsia="仿宋" w:cs="仿宋"/>
          <w:bCs/>
          <w:color w:val="000000"/>
          <w:sz w:val="24"/>
          <w:szCs w:val="24"/>
        </w:rPr>
        <w:t xml:space="preserve">磋商小组、采购人和</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工作人员、相关监督人员等与评审工作有关的人员，对评审情况以及在评审过程中获悉的国家秘密、商业秘密负有保密责任。</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24.2在评审过程中，供应商不得以任何行为影响磋商评审过程，否则其响应文件将被</w:t>
      </w:r>
      <w:r>
        <w:rPr>
          <w:rFonts w:hint="eastAsia" w:ascii="仿宋" w:hAnsi="仿宋" w:eastAsia="仿宋" w:cs="仿宋"/>
          <w:color w:val="000000"/>
          <w:sz w:val="24"/>
          <w:szCs w:val="24"/>
          <w:lang w:eastAsia="zh-CN"/>
        </w:rPr>
        <w:t xml:space="preserve">视为</w:t>
      </w:r>
      <w:r>
        <w:rPr>
          <w:rFonts w:hint="eastAsia" w:ascii="仿宋" w:hAnsi="仿宋" w:eastAsia="仿宋" w:cs="仿宋"/>
          <w:color w:val="000000"/>
          <w:sz w:val="24"/>
          <w:szCs w:val="24"/>
        </w:rPr>
        <w:t xml:space="preserve">无效响应文件。</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24.3在项目评审期间，采购代理机构将设专门人员与供应商联系。</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24.4 采购代理机构和磋商小组不向未成交的供应商解释未成交原因，也不公布评审过程中的相关细节。</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68" w:name="_Toc16938548"/>
      <w:r/>
      <w:bookmarkStart w:id="169" w:name="_Toc513029232"/>
      <w:r/>
      <w:bookmarkStart w:id="170" w:name="_Toc20823304"/>
      <w:r>
        <w:rPr>
          <w:rFonts w:hint="eastAsia" w:ascii="仿宋" w:hAnsi="仿宋" w:eastAsia="仿宋" w:cs="仿宋"/>
          <w:b/>
          <w:bCs/>
          <w:color w:val="000000"/>
          <w:sz w:val="24"/>
          <w:szCs w:val="24"/>
        </w:rPr>
        <w:t xml:space="preserve">25、评审过程</w:t>
      </w:r>
      <w:r>
        <w:rPr>
          <w:rFonts w:hint="eastAsia" w:ascii="仿宋" w:hAnsi="仿宋" w:eastAsia="仿宋" w:cs="仿宋"/>
          <w:b/>
          <w:bCs/>
          <w:color w:val="000000"/>
          <w:sz w:val="24"/>
          <w:szCs w:val="24"/>
          <w:lang w:eastAsia="zh-CN"/>
        </w:rPr>
        <w:t xml:space="preserve">中的</w:t>
      </w:r>
      <w:r>
        <w:rPr>
          <w:rFonts w:hint="eastAsia" w:ascii="仿宋" w:hAnsi="仿宋" w:eastAsia="仿宋" w:cs="仿宋"/>
          <w:b/>
          <w:bCs/>
          <w:color w:val="000000"/>
          <w:sz w:val="24"/>
          <w:szCs w:val="24"/>
        </w:rPr>
        <w:t xml:space="preserve">澄清</w:t>
      </w:r>
      <w:bookmarkEnd w:id="168"/>
      <w:r/>
      <w:bookmarkEnd w:id="169"/>
      <w:r/>
      <w:bookmarkEnd w:id="170"/>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磋商小组并非对每个供应商都作澄清要求。</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w:t>
      </w:r>
      <w:r>
        <w:rPr>
          <w:rFonts w:hint="eastAsia" w:ascii="仿宋" w:hAnsi="仿宋" w:eastAsia="仿宋" w:cs="仿宋"/>
          <w:color w:val="000000"/>
          <w:sz w:val="24"/>
          <w:szCs w:val="24"/>
          <w:lang w:eastAsia="zh-CN"/>
        </w:rPr>
        <w:t xml:space="preserve">系统</w:t>
      </w:r>
      <w:r>
        <w:rPr>
          <w:rFonts w:hint="eastAsia" w:ascii="仿宋" w:hAnsi="仿宋" w:eastAsia="仿宋" w:cs="仿宋"/>
          <w:color w:val="000000"/>
          <w:sz w:val="24"/>
          <w:szCs w:val="24"/>
        </w:rPr>
        <w:t xml:space="preserve">提交“澄清响应函”并加盖CA电子公章。澄清、说明和更正的内容作为响应文件的补充部分，具体操作方式见《操作手册》。</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25.3接到磋商小组澄清、说明和更正要求的供应商如未按规定</w:t>
      </w:r>
      <w:r>
        <w:rPr>
          <w:rFonts w:hint="eastAsia" w:ascii="仿宋" w:hAnsi="仿宋" w:eastAsia="仿宋" w:cs="仿宋"/>
          <w:color w:val="000000"/>
          <w:sz w:val="24"/>
          <w:szCs w:val="24"/>
          <w:lang w:eastAsia="zh-CN"/>
        </w:rPr>
        <w:t xml:space="preserve">作出</w:t>
      </w:r>
      <w:r>
        <w:rPr>
          <w:rFonts w:hint="eastAsia" w:ascii="仿宋" w:hAnsi="仿宋" w:eastAsia="仿宋" w:cs="仿宋"/>
          <w:color w:val="000000"/>
          <w:sz w:val="24"/>
          <w:szCs w:val="24"/>
        </w:rPr>
        <w:t xml:space="preserve">澄清、说明和 更正，其风险由供应商自行承担。</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71" w:name="_Toc20823305"/>
      <w:r/>
      <w:bookmarkStart w:id="172" w:name="_Toc513029233"/>
      <w:r/>
      <w:bookmarkStart w:id="173" w:name="_Toc16938549"/>
      <w:r>
        <w:rPr>
          <w:rFonts w:hint="eastAsia" w:ascii="仿宋" w:hAnsi="仿宋" w:eastAsia="仿宋" w:cs="仿宋"/>
          <w:b/>
          <w:bCs/>
          <w:color w:val="000000"/>
          <w:sz w:val="24"/>
          <w:szCs w:val="24"/>
        </w:rPr>
        <w:t xml:space="preserve">26、对响应文件的审</w:t>
      </w:r>
      <w:bookmarkEnd w:id="171"/>
      <w:r/>
      <w:bookmarkEnd w:id="172"/>
      <w:r/>
      <w:bookmarkEnd w:id="173"/>
      <w:r>
        <w:rPr>
          <w:rFonts w:hint="eastAsia" w:ascii="仿宋" w:hAnsi="仿宋" w:eastAsia="仿宋" w:cs="仿宋"/>
          <w:b/>
          <w:bCs/>
          <w:color w:val="000000"/>
          <w:sz w:val="24"/>
          <w:szCs w:val="24"/>
        </w:rPr>
        <w:t xml:space="preserve">查</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26.1</w:t>
      </w:r>
      <w:r>
        <w:rPr>
          <w:rFonts w:hint="eastAsia" w:ascii="仿宋" w:hAnsi="仿宋" w:eastAsia="仿宋" w:cs="仿宋"/>
          <w:bCs/>
          <w:color w:val="000000"/>
          <w:sz w:val="24"/>
          <w:szCs w:val="24"/>
        </w:rPr>
        <w:t xml:space="preserve">响应文件审查分为资格审查和符合性审查。</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26.1.1资格审查：由磋商小组依据法律法规和磋商文件的规定，对响应文件中的资格证明文件进行审查，以确定供应商是否具备参加磋商的资格。</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磋商小组在进行资格审查的同时，将在“信用中国”网站（www.creditchina.gov.cn）查询供应商的信用记录，以确定供应商是否具备磋商资格</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查询结果留存并归档。</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接受联合体的项目，两个以上的自然人、法人或者其他组织组成一个联合体，以一个供应商的身份共同参加政府采购活动的</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联合体成员中任何一方存在不良信用记录的，视同联合体存在不良应用记录。</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26.1.2符合性审查：依据磋商文件的规定，由磋商小组从响应文件的有效性、完整性和对磋商文件的响应程度进行审查，以确定是否对磋商文件的实质性要求作出响应。</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26.1.3未通过资格审查或符合性审查的供应商，磋商小组将在</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szCs w:val="24"/>
        </w:rPr>
        <w:t xml:space="preserve">中告知未通过资格审查或符合性审查的原因，评审结束后，磋商小组将不再告知未通过资格审查或符合性审查的原因。</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26.3未实质性响应磋商文件的情形</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26.3.1供应商在</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szCs w:val="24"/>
        </w:rPr>
        <w:t xml:space="preserve">规定的时间内未成功解密电子响应文件的。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26.3.2供应商未按照磋商文件要求上传电子响应文件的。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26.3.3同一供应商提交两个（含两个）以上不同的响应文件或者最后报价的。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26.3.4供应商不具备磋商文件中规定资格要求的。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26.3.5供应商的最后报价超过了采购预算。</w:t>
      </w:r>
      <w:r/>
    </w:p>
    <w:p>
      <w:pPr>
        <w:ind w:left="0" w:right="0" w:firstLine="480"/>
        <w:pageBreakBefore w:val="0"/>
        <w:spacing w:line="440" w:lineRule="exact"/>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rPr>
        <w:t xml:space="preserve">26.3.6不符合磋商文件中规定的实质性要求和条件的</w:t>
      </w:r>
      <w:r>
        <w:rPr>
          <w:rFonts w:hint="eastAsia" w:ascii="仿宋" w:hAnsi="仿宋" w:eastAsia="仿宋" w:cs="仿宋"/>
          <w:bCs/>
          <w:caps w:val="0"/>
          <w:color w:val="000000"/>
          <w:sz w:val="24"/>
          <w:szCs w:val="24"/>
          <w:highlight w:val="none"/>
        </w:rPr>
        <w:t xml:space="preserve">（</w:t>
      </w:r>
      <w:r>
        <w:rPr>
          <w:rFonts w:hint="eastAsia" w:ascii="仿宋" w:hAnsi="仿宋" w:eastAsia="仿宋" w:cs="仿宋"/>
          <w:bCs/>
          <w:i/>
          <w:caps w:val="0"/>
          <w:color w:val="000000"/>
          <w:sz w:val="24"/>
          <w:szCs w:val="24"/>
          <w:highlight w:val="none"/>
          <w:u w:val="single"/>
        </w:rPr>
        <w:t xml:space="preserve">加斜体下划线内容或打“★”内容</w:t>
      </w:r>
      <w:r>
        <w:rPr>
          <w:rFonts w:hint="eastAsia" w:ascii="仿宋" w:hAnsi="仿宋" w:eastAsia="仿宋" w:cs="仿宋"/>
          <w:bCs/>
          <w:i/>
          <w:caps w:val="0"/>
          <w:color w:val="000000"/>
          <w:sz w:val="24"/>
          <w:szCs w:val="24"/>
          <w:highlight w:val="none"/>
          <w:u w:val="single"/>
          <w:lang w:val="en-US" w:eastAsia="zh-CN"/>
        </w:rPr>
        <w:t xml:space="preserve">为实质性</w:t>
      </w:r>
      <w:r>
        <w:rPr>
          <w:rFonts w:hint="eastAsia" w:ascii="仿宋" w:hAnsi="仿宋" w:eastAsia="仿宋" w:cs="仿宋"/>
          <w:bCs/>
          <w:i/>
          <w:caps w:val="0"/>
          <w:color w:val="000000"/>
          <w:sz w:val="24"/>
          <w:szCs w:val="24"/>
          <w:highlight w:val="none"/>
          <w:u w:val="single"/>
        </w:rPr>
        <w:t xml:space="preserve">要求和条件）。</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26.3.8响应文件含有采购人不能接受的附加条件的。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26.3.9本项目采购产品被财政部、国家发改委、生态环境部等列入“节能产品品目清单</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26.3.10响应文件未按照磋商文件要求加盖CA电子公章的。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26.4未实质性响应磋商文件的响应文件按无效响应处理。</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26.5</w:t>
      </w:r>
      <w:r>
        <w:rPr>
          <w:rFonts w:hint="eastAsia" w:ascii="仿宋" w:hAnsi="仿宋" w:eastAsia="仿宋" w:cs="仿宋"/>
          <w:bCs/>
          <w:color w:val="000000"/>
          <w:sz w:val="24"/>
          <w:szCs w:val="24"/>
        </w:rPr>
        <w:t xml:space="preserve">如果响应文件实质上没有响应磋商文件的要求，磋商小组将予以拒绝，供应商不得通过修改或撤销不合要求的偏离或保留而使其成为实质性响应的文件。</w:t>
      </w:r>
      <w:r/>
    </w:p>
    <w:p>
      <w:pPr>
        <w:ind w:left="0" w:right="0" w:firstLine="480"/>
        <w:pageBreakBefore w:val="0"/>
        <w:spacing w:line="440" w:lineRule="exact"/>
        <w:widowControl w:val="off"/>
        <w:rPr>
          <w:rFonts w:hint="eastAsia" w:ascii="仿宋" w:hAnsi="仿宋" w:eastAsia="仿宋" w:cs="仿宋"/>
          <w:color w:val="000000"/>
          <w:sz w:val="24"/>
          <w:szCs w:val="24"/>
        </w:rPr>
      </w:pPr>
      <w:r/>
      <w:bookmarkStart w:id="174" w:name="_Toc20823306"/>
      <w:r/>
      <w:bookmarkStart w:id="175" w:name="_Toc513029234"/>
      <w:r/>
      <w:bookmarkStart w:id="176" w:name="_Toc16938550"/>
      <w:r>
        <w:rPr>
          <w:rFonts w:hint="eastAsia" w:ascii="仿宋" w:hAnsi="仿宋" w:eastAsia="仿宋" w:cs="仿宋"/>
          <w:color w:val="000000"/>
          <w:sz w:val="24"/>
          <w:szCs w:val="24"/>
        </w:rPr>
        <w:t xml:space="preserve">26.6供应商在项目评审全过程中应保持通讯畅通，并安排专人与采购代理机构及磋商小组联系。</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27、</w:t>
      </w:r>
      <w:bookmarkEnd w:id="174"/>
      <w:r/>
      <w:bookmarkEnd w:id="175"/>
      <w:r/>
      <w:bookmarkEnd w:id="176"/>
      <w:r>
        <w:rPr>
          <w:rFonts w:hint="eastAsia" w:ascii="仿宋" w:hAnsi="仿宋" w:eastAsia="仿宋" w:cs="仿宋"/>
          <w:b/>
          <w:bCs/>
          <w:color w:val="000000"/>
          <w:sz w:val="24"/>
          <w:szCs w:val="24"/>
        </w:rPr>
        <w:t xml:space="preserve">磋商程序及评审方法和评审标准</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27.1磋商程序</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最后报价是供应商响应文件的有效组成部分。符合《政府采购竞争性磋商采购方</w:t>
      </w:r>
      <w:r>
        <w:rPr>
          <w:rFonts w:hint="eastAsia" w:ascii="仿宋" w:hAnsi="仿宋" w:eastAsia="仿宋" w:cs="仿宋"/>
          <w:color w:val="000000"/>
          <w:sz w:val="24"/>
          <w:szCs w:val="24"/>
          <w:lang w:eastAsia="zh-CN"/>
        </w:rPr>
        <w:t xml:space="preserve">式管</w:t>
      </w:r>
      <w:r>
        <w:rPr>
          <w:rFonts w:hint="eastAsia" w:ascii="仿宋" w:hAnsi="仿宋" w:eastAsia="仿宋" w:cs="仿宋"/>
          <w:color w:val="000000"/>
          <w:sz w:val="24"/>
          <w:szCs w:val="24"/>
        </w:rPr>
        <w:t xml:space="preserve">理暂行办法》第三条第一款第四项及《财政部关于竞争性磋商采购方式管理暂行办法有关问题的补充通知》（财库[2015]124号）规定情形的，提交最后报价的供应商可以为2家。</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27.1.3供应商未在磋商小组规定的时间内在苏采云系统中提交最后报价的视为放弃磋商，其响应文件按无效响应处理，最后报价格式表须加盖CA电子公章</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否则视为未提交最后报价。已提交响应文件的供应商，在提交最后报价之前，可以根据磋商情况退出磋商，并在苏采云系统中提交“退出磋商函”并加盖CA电子公章。</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27.2 评审方法和评审标准</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27.2.1评审方法。经磋商确定最终采购需求和提交最后报价的供应商后，由磋商小组采用综合评分法对提交最后报价的供应商的响应文件和最后报价进行综合评分。</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27.2.2评审标准</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见本磋商文件第五章规定。</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27.3采购活动终止的情况</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出现下列情形之一的，本次竞争性磋商采购活动将被终止：</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27.3.1因情况变化，不再符合规定的竞争性磋商采购方式适用情形的。</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27.3.2出现影响采购公正的违法、违规行为的。</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27.3.3除本磋商文件第二章第27.1.2条第三款规定的情形外，在采购过程中符合要求的供应商或者最后报价未超过采购预算的供应商不足3家的。</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27.3.4在苏采云系统规定时间内成功解密电子响应文件的供应商不足3家的。</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27.3.5</w:t>
      </w:r>
      <w:r>
        <w:rPr>
          <w:rFonts w:hint="eastAsia" w:ascii="仿宋" w:hAnsi="仿宋" w:eastAsia="仿宋" w:cs="仿宋"/>
          <w:b/>
          <w:bCs/>
          <w:color w:val="000000"/>
          <w:sz w:val="24"/>
          <w:szCs w:val="24"/>
        </w:rPr>
        <w:t xml:space="preserve">评审过程中出现下列情形之一的，评审委员会应当启动异常低价投标（响应）审查程序： </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（1）投标报价低于全部通过符合性审查供应商投标报价平均值50%的，即投标报价&lt;全部通过符合性审查供应商投标报价平均值×50%；</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（2）投标报价低于通过符合性审查的次低报价供应商投标报价50%的，即投标报价&lt;通过符合性审查的次低报价供应商投标报价×50%；</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（3）投标报价低于采购项目最高限价45%的，即投标报价&lt;采购项目最高限价×45%；</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（4）评标委员会基于专业判断，认为供应商报价过低，有可能</w:t>
      </w:r>
      <w:r>
        <w:rPr>
          <w:rFonts w:hint="eastAsia" w:ascii="仿宋" w:hAnsi="仿宋" w:eastAsia="仿宋" w:cs="仿宋"/>
          <w:b/>
          <w:bCs/>
          <w:color w:val="000000"/>
          <w:sz w:val="24"/>
          <w:szCs w:val="24"/>
        </w:rPr>
        <w:t xml:space="preserve">影响产品质量或者不能诚信履约的其他情形。注：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27.</w:t>
      </w:r>
      <w:r>
        <w:rPr>
          <w:rFonts w:hint="eastAsia" w:ascii="仿宋" w:hAnsi="仿宋" w:eastAsia="仿宋" w:cs="仿宋"/>
          <w:b/>
          <w:bCs/>
          <w:color w:val="000000"/>
          <w:sz w:val="24"/>
          <w:szCs w:val="24"/>
          <w:lang w:val="en-US" w:eastAsia="zh-CN"/>
        </w:rPr>
        <w:t xml:space="preserve">3.6</w:t>
      </w:r>
      <w:r>
        <w:rPr>
          <w:rFonts w:hint="eastAsia" w:ascii="仿宋" w:hAnsi="仿宋" w:eastAsia="仿宋" w:cs="仿宋"/>
          <w:b/>
          <w:bCs/>
          <w:color w:val="000000"/>
          <w:sz w:val="24"/>
          <w:szCs w:val="24"/>
        </w:rPr>
        <w:t xml:space="preserve">其他法律、法规及本招标文件规定的属无效投标的。</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bookmarkStart w:id="177" w:name="_Toc16938551"/>
      <w:r/>
      <w:bookmarkStart w:id="178" w:name="_Toc20823307"/>
      <w:r/>
      <w:bookmarkStart w:id="179" w:name="_Toc513029235"/>
      <w:r/>
      <w:bookmarkStart w:id="180" w:name="_Toc120614219"/>
      <w:r>
        <w:rPr>
          <w:rFonts w:hint="eastAsia" w:ascii="仿宋" w:hAnsi="仿宋" w:eastAsia="仿宋" w:cs="仿宋"/>
          <w:b/>
          <w:bCs/>
          <w:color w:val="000000"/>
          <w:sz w:val="24"/>
          <w:szCs w:val="24"/>
        </w:rPr>
        <w:t xml:space="preserve">六、</w:t>
      </w:r>
      <w:bookmarkEnd w:id="177"/>
      <w:r/>
      <w:bookmarkEnd w:id="178"/>
      <w:r/>
      <w:bookmarkEnd w:id="179"/>
      <w:r/>
      <w:bookmarkEnd w:id="180"/>
      <w:r>
        <w:rPr>
          <w:rFonts w:hint="eastAsia" w:ascii="仿宋" w:hAnsi="仿宋" w:eastAsia="仿宋" w:cs="仿宋"/>
          <w:b/>
          <w:bCs/>
          <w:color w:val="000000"/>
          <w:sz w:val="24"/>
          <w:szCs w:val="24"/>
        </w:rPr>
        <w:t xml:space="preserve">成交</w:t>
      </w:r>
      <w:r/>
    </w:p>
    <w:p>
      <w:pPr>
        <w:ind w:left="0" w:right="0" w:firstLine="482"/>
        <w:keepLines/>
        <w:keepNext/>
        <w:pageBreakBefore w:val="0"/>
        <w:spacing w:line="440" w:lineRule="exact"/>
        <w:widowControl w:val="off"/>
        <w:rPr>
          <w:rFonts w:hint="eastAsia" w:ascii="仿宋" w:hAnsi="仿宋" w:eastAsia="仿宋" w:cs="仿宋"/>
          <w:b/>
          <w:bCs w:val="0"/>
          <w:color w:val="000000"/>
          <w:sz w:val="24"/>
          <w:szCs w:val="24"/>
        </w:rPr>
        <w:outlineLvl w:val="3"/>
      </w:pPr>
      <w:r/>
      <w:bookmarkStart w:id="181" w:name="_Toc513029238"/>
      <w:r/>
      <w:bookmarkStart w:id="182" w:name="_Toc20823310"/>
      <w:r/>
      <w:bookmarkStart w:id="183" w:name="_Toc16938554"/>
      <w:r>
        <w:rPr>
          <w:rFonts w:hint="eastAsia" w:ascii="仿宋" w:hAnsi="仿宋" w:eastAsia="仿宋" w:cs="仿宋"/>
          <w:b/>
          <w:bCs w:val="0"/>
          <w:color w:val="000000"/>
          <w:sz w:val="24"/>
          <w:szCs w:val="24"/>
        </w:rPr>
        <w:t xml:space="preserve">28、</w:t>
      </w:r>
      <w:bookmarkEnd w:id="181"/>
      <w:r>
        <w:rPr>
          <w:rFonts w:hint="eastAsia" w:ascii="仿宋" w:hAnsi="仿宋" w:eastAsia="仿宋" w:cs="仿宋"/>
          <w:b/>
          <w:bCs w:val="0"/>
          <w:color w:val="000000"/>
          <w:sz w:val="24"/>
          <w:szCs w:val="24"/>
        </w:rPr>
        <w:t xml:space="preserve">确定</w:t>
      </w:r>
      <w:bookmarkEnd w:id="182"/>
      <w:r/>
      <w:bookmarkEnd w:id="183"/>
      <w:r>
        <w:rPr>
          <w:rFonts w:hint="eastAsia" w:ascii="仿宋" w:hAnsi="仿宋" w:eastAsia="仿宋" w:cs="仿宋"/>
          <w:b/>
          <w:bCs w:val="0"/>
          <w:color w:val="000000"/>
          <w:sz w:val="24"/>
          <w:szCs w:val="24"/>
        </w:rPr>
        <w:t xml:space="preserve">成交单位</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28.1</w:t>
      </w:r>
      <w:r>
        <w:rPr>
          <w:rFonts w:hint="eastAsia" w:ascii="仿宋" w:hAnsi="仿宋" w:eastAsia="仿宋" w:cs="仿宋"/>
          <w:color w:val="000000"/>
          <w:sz w:val="24"/>
          <w:szCs w:val="24"/>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pageBreakBefore w:val="0"/>
        <w:spacing w:line="440" w:lineRule="exact"/>
        <w:widowControl w:val="off"/>
        <w:tabs>
          <w:tab w:val="left" w:pos="900" w:leader="none"/>
        </w:tabs>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pageBreakBefore w:val="0"/>
        <w:spacing w:line="440" w:lineRule="exact"/>
        <w:widowControl w:val="off"/>
        <w:tabs>
          <w:tab w:val="left" w:pos="90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28.2采购人从评审报告提出的成交候选供应商中，按照排序由高到低的原则确定成交供应商。</w:t>
      </w:r>
      <w:r/>
    </w:p>
    <w:p>
      <w:pPr>
        <w:ind w:left="0" w:right="0" w:firstLine="480"/>
        <w:pageBreakBefore w:val="0"/>
        <w:spacing w:line="440" w:lineRule="exact"/>
        <w:widowControl w:val="off"/>
        <w:rPr>
          <w:rFonts w:hint="eastAsia" w:ascii="仿宋" w:hAnsi="仿宋" w:eastAsia="仿宋" w:cs="仿宋"/>
          <w:bCs/>
          <w:color w:val="auto"/>
          <w:sz w:val="24"/>
          <w:szCs w:val="24"/>
          <w:lang w:val="zh-CN"/>
        </w:rPr>
      </w:pPr>
      <w:r>
        <w:rPr>
          <w:rFonts w:hint="eastAsia" w:ascii="仿宋" w:hAnsi="仿宋" w:eastAsia="仿宋" w:cs="仿宋"/>
          <w:bCs/>
          <w:color w:val="auto"/>
          <w:sz w:val="24"/>
          <w:szCs w:val="24"/>
          <w:lang w:val="zh-CN"/>
        </w:rPr>
        <w:t xml:space="preserve">按以下第</w:t>
      </w:r>
      <w:r>
        <w:rPr>
          <w:rFonts w:hint="eastAsia" w:ascii="仿宋" w:hAnsi="仿宋" w:eastAsia="仿宋" w:cs="仿宋"/>
          <w:bCs/>
          <w:color w:val="auto"/>
          <w:sz w:val="24"/>
          <w:szCs w:val="24"/>
          <w:highlight w:val="none"/>
          <w:u w:val="single"/>
          <w:lang w:val="zh-CN"/>
        </w:rPr>
        <w:t xml:space="preserve">（</w:t>
      </w:r>
      <w:r>
        <w:rPr>
          <w:rFonts w:hint="eastAsia" w:ascii="仿宋" w:hAnsi="仿宋" w:eastAsia="仿宋" w:cs="仿宋"/>
          <w:bCs/>
          <w:color w:val="auto"/>
          <w:sz w:val="24"/>
          <w:szCs w:val="24"/>
          <w:highlight w:val="none"/>
          <w:u w:val="single"/>
          <w:lang w:val="en-US" w:eastAsia="zh-CN"/>
        </w:rPr>
        <w:t xml:space="preserve">1</w:t>
      </w:r>
      <w:r>
        <w:rPr>
          <w:rFonts w:hint="eastAsia" w:ascii="仿宋" w:hAnsi="仿宋" w:eastAsia="仿宋" w:cs="仿宋"/>
          <w:bCs/>
          <w:color w:val="auto"/>
          <w:sz w:val="24"/>
          <w:szCs w:val="24"/>
          <w:highlight w:val="none"/>
          <w:u w:val="single"/>
          <w:lang w:val="zh-CN"/>
        </w:rPr>
        <w:t xml:space="preserve">）</w:t>
      </w:r>
      <w:r>
        <w:rPr>
          <w:rFonts w:hint="eastAsia" w:ascii="仿宋" w:hAnsi="仿宋" w:eastAsia="仿宋" w:cs="仿宋"/>
          <w:bCs/>
          <w:color w:val="auto"/>
          <w:sz w:val="24"/>
          <w:szCs w:val="24"/>
          <w:lang w:val="zh-CN"/>
        </w:rPr>
        <w:t xml:space="preserve">种方式确定成交供应商</w:t>
      </w:r>
      <w:r/>
    </w:p>
    <w:p>
      <w:pPr>
        <w:ind w:left="0" w:right="0" w:firstLine="480"/>
        <w:pageBreakBefore w:val="0"/>
        <w:spacing w:line="440" w:lineRule="exact"/>
        <w:widowControl w:val="off"/>
        <w:rPr>
          <w:rFonts w:hint="eastAsia" w:ascii="仿宋" w:hAnsi="仿宋" w:eastAsia="仿宋" w:cs="仿宋"/>
          <w:bCs/>
          <w:color w:val="auto"/>
          <w:sz w:val="24"/>
          <w:szCs w:val="24"/>
          <w:lang w:val="zh-CN"/>
        </w:rPr>
      </w:pPr>
      <w:r>
        <w:rPr>
          <w:rFonts w:hint="eastAsia" w:ascii="仿宋" w:hAnsi="仿宋" w:eastAsia="仿宋" w:cs="仿宋"/>
          <w:bCs/>
          <w:color w:val="auto"/>
          <w:sz w:val="24"/>
          <w:szCs w:val="24"/>
          <w:lang w:val="zh-CN"/>
        </w:rPr>
        <w:t xml:space="preserve">（1）磋商小组直接确定排名第一的</w:t>
      </w:r>
      <w:r>
        <w:rPr>
          <w:rFonts w:hint="eastAsia" w:ascii="仿宋" w:hAnsi="仿宋" w:eastAsia="仿宋" w:cs="仿宋"/>
          <w:bCs/>
          <w:color w:val="auto"/>
          <w:sz w:val="24"/>
          <w:szCs w:val="24"/>
        </w:rPr>
        <w:t xml:space="preserve">成交候选供应商</w:t>
      </w:r>
      <w:r>
        <w:rPr>
          <w:rFonts w:hint="eastAsia" w:ascii="仿宋" w:hAnsi="仿宋" w:eastAsia="仿宋" w:cs="仿宋"/>
          <w:bCs/>
          <w:color w:val="auto"/>
          <w:sz w:val="24"/>
          <w:szCs w:val="24"/>
          <w:lang w:val="zh-CN"/>
        </w:rPr>
        <w:t xml:space="preserve">为成交供应商；</w:t>
      </w:r>
      <w:r/>
    </w:p>
    <w:p>
      <w:pPr>
        <w:ind w:left="0" w:right="0" w:firstLine="480"/>
        <w:pageBreakBefore w:val="0"/>
        <w:spacing w:line="440" w:lineRule="exact"/>
        <w:widowControl w:val="off"/>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t xml:space="preserve">（2）采购人</w:t>
      </w:r>
      <w:r>
        <w:rPr>
          <w:rFonts w:hint="eastAsia" w:ascii="仿宋" w:hAnsi="仿宋" w:eastAsia="仿宋" w:cs="仿宋"/>
          <w:bCs/>
          <w:color w:val="000000"/>
          <w:sz w:val="24"/>
          <w:szCs w:val="24"/>
        </w:rPr>
        <w:t xml:space="preserve">从评审报告提出</w:t>
      </w:r>
      <w:r>
        <w:rPr>
          <w:rFonts w:hint="eastAsia" w:ascii="仿宋" w:hAnsi="仿宋" w:eastAsia="仿宋" w:cs="仿宋"/>
          <w:bCs/>
          <w:color w:val="000000"/>
          <w:sz w:val="24"/>
          <w:szCs w:val="24"/>
          <w:lang w:val="zh-CN"/>
        </w:rPr>
        <w:t xml:space="preserve">的</w:t>
      </w:r>
      <w:r>
        <w:rPr>
          <w:rFonts w:hint="eastAsia" w:ascii="仿宋" w:hAnsi="仿宋" w:eastAsia="仿宋" w:cs="仿宋"/>
          <w:bCs/>
          <w:color w:val="000000"/>
          <w:sz w:val="24"/>
          <w:szCs w:val="24"/>
        </w:rPr>
        <w:t xml:space="preserve">成交候选供应商</w:t>
      </w:r>
      <w:r>
        <w:rPr>
          <w:rFonts w:hint="eastAsia" w:ascii="仿宋" w:hAnsi="仿宋" w:eastAsia="仿宋" w:cs="仿宋"/>
          <w:bCs/>
          <w:color w:val="000000"/>
          <w:sz w:val="24"/>
          <w:szCs w:val="24"/>
          <w:lang w:val="zh-CN"/>
        </w:rPr>
        <w:t xml:space="preserve">中按顺序确定成交供应商。</w:t>
      </w:r>
      <w:r/>
    </w:p>
    <w:p>
      <w:pPr>
        <w:ind w:left="0" w:right="0" w:firstLine="480"/>
        <w:pageBreakBefore w:val="0"/>
        <w:spacing w:line="440" w:lineRule="exact"/>
        <w:widowControl w:val="off"/>
        <w:tabs>
          <w:tab w:val="left" w:pos="90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lang w:val="zh-CN"/>
        </w:rPr>
        <w:t xml:space="preserve">按第</w:t>
      </w:r>
      <w:r>
        <w:rPr>
          <w:rFonts w:hint="eastAsia" w:ascii="仿宋" w:hAnsi="仿宋" w:eastAsia="仿宋" w:cs="仿宋"/>
          <w:bCs/>
          <w:color w:val="000000"/>
          <w:sz w:val="24"/>
          <w:szCs w:val="24"/>
        </w:rPr>
        <w:t xml:space="preserve">2</w:t>
      </w:r>
      <w:r>
        <w:rPr>
          <w:rFonts w:hint="eastAsia" w:ascii="仿宋" w:hAnsi="仿宋" w:eastAsia="仿宋" w:cs="仿宋"/>
          <w:bCs/>
          <w:color w:val="000000"/>
          <w:sz w:val="24"/>
          <w:szCs w:val="24"/>
          <w:lang w:val="zh-CN"/>
        </w:rPr>
        <w:t xml:space="preserve">种方式确定成交供应商的，</w:t>
      </w:r>
      <w:r>
        <w:rPr>
          <w:rFonts w:hint="eastAsia" w:ascii="仿宋" w:hAnsi="仿宋" w:eastAsia="仿宋" w:cs="仿宋"/>
          <w:bCs/>
          <w:color w:val="000000"/>
          <w:sz w:val="24"/>
          <w:szCs w:val="24"/>
        </w:rPr>
        <w:t xml:space="preserve">采购代理机构</w:t>
      </w:r>
      <w:r>
        <w:rPr>
          <w:rFonts w:hint="eastAsia" w:ascii="仿宋" w:hAnsi="仿宋" w:eastAsia="仿宋" w:cs="仿宋"/>
          <w:bCs/>
          <w:color w:val="000000"/>
          <w:sz w:val="24"/>
          <w:szCs w:val="24"/>
          <w:lang w:val="zh-CN"/>
        </w:rPr>
        <w:t xml:space="preserve">自评审结束之日起两个工作日内将评审报告送交采购人，采购人自收到评审报告之日起五个工作日内在评审报告推荐的</w:t>
      </w:r>
      <w:r>
        <w:rPr>
          <w:rFonts w:hint="eastAsia" w:ascii="仿宋" w:hAnsi="仿宋" w:eastAsia="仿宋" w:cs="仿宋"/>
          <w:bCs/>
          <w:color w:val="000000"/>
          <w:sz w:val="24"/>
          <w:szCs w:val="24"/>
        </w:rPr>
        <w:t xml:space="preserve">成交候选供应商</w:t>
      </w:r>
      <w:r>
        <w:rPr>
          <w:rFonts w:hint="eastAsia" w:ascii="仿宋" w:hAnsi="仿宋" w:eastAsia="仿宋" w:cs="仿宋"/>
          <w:bCs/>
          <w:color w:val="000000"/>
          <w:sz w:val="24"/>
          <w:szCs w:val="24"/>
          <w:lang w:val="zh-CN"/>
        </w:rPr>
        <w:t xml:space="preserve">中按顺序确定成交供应商。</w:t>
      </w:r>
      <w:r/>
    </w:p>
    <w:p>
      <w:pPr>
        <w:ind w:left="0" w:right="0" w:firstLine="480"/>
        <w:pageBreakBefore w:val="0"/>
        <w:spacing w:line="440" w:lineRule="exact"/>
        <w:widowControl w:val="off"/>
        <w:tabs>
          <w:tab w:val="left" w:pos="90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28.3成交供应商确定后，采购代理机构将在“宿迁市政府采购网”发布成交结果公告，公告期限为1个工作日。</w:t>
      </w:r>
      <w:r/>
    </w:p>
    <w:p>
      <w:pPr>
        <w:ind w:left="0" w:right="0" w:firstLine="480"/>
        <w:pageBreakBefore w:val="0"/>
        <w:spacing w:line="440" w:lineRule="exact"/>
        <w:widowControl w:val="off"/>
        <w:tabs>
          <w:tab w:val="left" w:pos="90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28.4若有充分证据证明，成交供应商出现下列情况之一的，一经查实，将被取消成交资格：</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28.4.1提供虚假材料谋取成交的。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28.4.2与评审专家、采购人、其他供应商或者</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工作人员恶意串通的。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28.4.3向评审专家、采购人或</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工作人员行贿或者提供其他不正当利益的。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28.4.4恶意竞争，最后报价明显低于其自身合理成本且又无法提供证明的。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28.4.5不满足本磋商文件规定的实质性要求，但在评审过程中又未被磋商小组发现的。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28.4.6成交后无正当理由拒不与采购人签订政府采购合同或者未按照磋商文件确定的事项签订政府采购合同的。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28.4.7将政府采购合同转包的。</w:t>
      </w:r>
      <w:r/>
    </w:p>
    <w:p>
      <w:pPr>
        <w:ind w:left="0" w:right="0" w:firstLine="482"/>
        <w:keepLines/>
        <w:keepNext/>
        <w:pageBreakBefore w:val="0"/>
        <w:spacing w:line="440" w:lineRule="exact"/>
        <w:widowControl w:val="off"/>
        <w:rPr>
          <w:rFonts w:hint="eastAsia" w:ascii="仿宋" w:hAnsi="仿宋" w:eastAsia="仿宋" w:cs="仿宋"/>
          <w:b/>
          <w:bCs w:val="0"/>
          <w:color w:val="000000"/>
          <w:sz w:val="24"/>
          <w:szCs w:val="24"/>
        </w:rPr>
        <w:outlineLvl w:val="3"/>
      </w:pPr>
      <w:r/>
      <w:bookmarkStart w:id="184" w:name="_Toc200451960"/>
      <w:r>
        <w:rPr>
          <w:rFonts w:hint="eastAsia" w:ascii="仿宋" w:hAnsi="仿宋" w:eastAsia="仿宋" w:cs="仿宋"/>
          <w:b/>
          <w:bCs w:val="0"/>
          <w:color w:val="000000"/>
          <w:sz w:val="24"/>
          <w:szCs w:val="24"/>
        </w:rPr>
        <w:t xml:space="preserve">29、质疑处理</w:t>
      </w:r>
      <w:bookmarkEnd w:id="184"/>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29.1提出质疑的供应商应当是参与所质疑项目采购活动的供应商。潜在供应商依法获取其可质疑的采购文件的，可以对采购文件提出质疑。</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29.2.1对可以质疑的采购文件提出质疑的，为收到采购文件之日或者采购文件公告期限届满之日。</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29.2.2对采购过程提出质疑的，为各采购程序环节结束之日。</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29.2.3对成交结果提出质疑的，为成交结果公告期限届满之日。</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pageBreakBefore w:val="0"/>
        <w:spacing w:line="440" w:lineRule="exact"/>
        <w:widowControl w:val="off"/>
        <w:rPr>
          <w:rFonts w:hint="eastAsia" w:ascii="仿宋" w:hAnsi="仿宋" w:eastAsia="仿宋" w:cs="仿宋"/>
          <w:color w:val="000000"/>
          <w:sz w:val="24"/>
          <w:szCs w:val="24"/>
          <w:highlight w:val="yellow"/>
        </w:rPr>
      </w:pPr>
      <w:r>
        <w:rPr>
          <w:rFonts w:hint="eastAsia" w:ascii="仿宋" w:hAnsi="仿宋" w:eastAsia="仿宋" w:cs="仿宋"/>
          <w:color w:val="000000"/>
          <w:sz w:val="24"/>
          <w:szCs w:val="24"/>
        </w:rPr>
        <w:t xml:space="preserve">29.4 </w:t>
      </w:r>
      <w:r>
        <w:rPr>
          <w:rFonts w:hint="eastAsia" w:ascii="仿宋" w:hAnsi="仿宋" w:eastAsia="仿宋" w:cs="仿宋"/>
          <w:color w:val="000000"/>
          <w:sz w:val="24"/>
          <w:szCs w:val="24"/>
          <w:lang w:val="en-US" w:eastAsia="zh-CN"/>
        </w:rPr>
        <w:t xml:space="preserve">供应商应以书面形式向采购人或者其委托的采购代理机构提出质疑。质疑超出采购机构代理范围的，供应商应当向采购人提出。</w:t>
      </w:r>
      <w:r/>
    </w:p>
    <w:p>
      <w:pPr>
        <w:ind w:left="0" w:right="0" w:firstLine="48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rPr>
        <w:t xml:space="preserve">接收质疑函的方</w:t>
      </w:r>
      <w:r>
        <w:rPr>
          <w:rFonts w:hint="eastAsia" w:ascii="仿宋" w:hAnsi="仿宋" w:eastAsia="仿宋" w:cs="仿宋"/>
          <w:color w:val="000000"/>
          <w:sz w:val="24"/>
          <w:szCs w:val="24"/>
          <w:highlight w:val="none"/>
        </w:rPr>
        <w:t xml:space="preserve">式：现场接收或邮寄接收。</w:t>
      </w:r>
      <w:r/>
    </w:p>
    <w:p>
      <w:pPr>
        <w:ind w:left="0" w:right="0" w:firstLine="480"/>
        <w:pageBreakBefore w:val="0"/>
        <w:spacing w:line="440" w:lineRule="exact"/>
        <w:widowControl w:val="off"/>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联系部门：</w:t>
      </w:r>
      <w:r>
        <w:rPr>
          <w:rFonts w:hint="eastAsia" w:ascii="仿宋" w:hAnsi="仿宋" w:eastAsia="仿宋" w:cs="仿宋"/>
          <w:color w:val="000000"/>
          <w:sz w:val="24"/>
          <w:szCs w:val="24"/>
          <w:highlight w:val="none"/>
          <w:u w:val="single"/>
          <w:lang w:eastAsia="zh-CN"/>
        </w:rPr>
        <w:t xml:space="preserve">泗洪县公安局</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eastAsia="zh-CN"/>
        </w:rPr>
        <w:t xml:space="preserve">泗洪县公共资源交易中心</w:t>
      </w:r>
      <w:r/>
    </w:p>
    <w:p>
      <w:pPr>
        <w:ind w:left="0" w:right="0" w:firstLine="480"/>
        <w:pageBreakBefore w:val="0"/>
        <w:spacing w:line="440" w:lineRule="exact"/>
        <w:widowControl w:val="off"/>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13773930002</w:t>
      </w:r>
      <w:r>
        <w:rPr>
          <w:rFonts w:hint="eastAsia" w:ascii="仿宋" w:hAnsi="仿宋" w:eastAsia="仿宋" w:cs="仿宋"/>
          <w:color w:val="000000"/>
          <w:sz w:val="24"/>
          <w:szCs w:val="24"/>
          <w:u w:val="single"/>
          <w:lang w:val="en-US" w:eastAsia="zh-CN"/>
        </w:rPr>
        <w:t xml:space="preserve">、</w:t>
      </w:r>
      <w:r>
        <w:rPr>
          <w:rFonts w:hint="eastAsia" w:ascii="仿宋" w:hAnsi="仿宋" w:eastAsia="仿宋" w:cs="仿宋"/>
          <w:color w:val="000000"/>
          <w:sz w:val="24"/>
          <w:szCs w:val="24"/>
          <w:u w:val="single"/>
          <w:lang w:val="en-US" w:eastAsia="zh-CN"/>
        </w:rPr>
        <w:t xml:space="preserve">15051022291</w:t>
      </w:r>
      <w:r/>
    </w:p>
    <w:p>
      <w:pPr>
        <w:ind w:left="0" w:right="0" w:firstLine="480"/>
        <w:pageBreakBefore w:val="0"/>
        <w:spacing w:line="440" w:lineRule="exact"/>
        <w:widowControl w:val="off"/>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通讯地址：</w:t>
      </w:r>
      <w:r>
        <w:rPr>
          <w:rFonts w:hint="eastAsia" w:ascii="仿宋" w:hAnsi="仿宋" w:eastAsia="仿宋" w:cs="仿宋"/>
          <w:color w:val="000000"/>
          <w:sz w:val="24"/>
          <w:szCs w:val="24"/>
          <w:highlight w:val="none"/>
          <w:u w:val="single"/>
          <w:lang w:val="en-US" w:eastAsia="zh-CN"/>
        </w:rPr>
        <w:t xml:space="preserve">泗洪县淮河东路6号</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u w:val="single"/>
          <w:lang w:eastAsia="zh-CN"/>
        </w:rPr>
        <w:t xml:space="preserve">泗洪县仁和路五号</w:t>
      </w:r>
      <w:r/>
    </w:p>
    <w:p>
      <w:pPr>
        <w:ind w:left="0" w:right="0" w:firstLine="48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 以下情形的质疑不予受理</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29.5.1 内容不符合《政府采购质疑和投诉办法》第十二条规定的质疑。</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29.5.2 超出政府采购法定期限的质疑。</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29.5.3以传真、电子邮件等方式递交的非原件形式的质疑。</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29.5.4未参加磋商活动的供应商或在磋商活动中自身权益未受到损害的供应商所提出的质疑。</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29.5.5供应商组成联合体参加磋商，联合体中任何一方或多方未按要求签字、盖章、加盖公章的质疑。</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29.7质疑供应商对采购人、采购代理机构的答复不满意，或者采购人、采购代理机构未在规定时间内作出答复的，可以在答复期满后15个工作日内向同级财政部门提起投诉。</w:t>
      </w:r>
      <w:r/>
    </w:p>
    <w:p>
      <w:pPr>
        <w:ind w:left="0" w:right="0" w:firstLine="482"/>
        <w:keepLines/>
        <w:keepNext/>
        <w:pageBreakBefore w:val="0"/>
        <w:spacing w:line="440" w:lineRule="exact"/>
        <w:widowControl w:val="off"/>
        <w:rPr>
          <w:rFonts w:hint="eastAsia" w:ascii="仿宋" w:hAnsi="仿宋" w:eastAsia="仿宋" w:cs="仿宋"/>
          <w:bCs/>
          <w:color w:val="000000"/>
          <w:sz w:val="24"/>
          <w:szCs w:val="24"/>
        </w:rPr>
        <w:outlineLvl w:val="3"/>
      </w:pPr>
      <w:r>
        <w:rPr>
          <w:rFonts w:hint="eastAsia" w:ascii="仿宋" w:hAnsi="仿宋" w:eastAsia="仿宋" w:cs="仿宋"/>
          <w:b/>
          <w:bCs w:val="0"/>
          <w:color w:val="000000"/>
          <w:sz w:val="24"/>
          <w:szCs w:val="24"/>
        </w:rPr>
        <w:t xml:space="preserve">30、成交通知书</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bookmarkStart w:id="185" w:name="_Toc16938552"/>
      <w:r/>
      <w:bookmarkStart w:id="186" w:name="_Toc120614220"/>
      <w:r/>
      <w:bookmarkStart w:id="187" w:name="_Toc513029236"/>
      <w:r/>
      <w:bookmarkStart w:id="188" w:name="_Toc20823308"/>
      <w:r>
        <w:rPr>
          <w:rFonts w:hint="eastAsia" w:ascii="仿宋" w:hAnsi="仿宋" w:eastAsia="仿宋" w:cs="仿宋"/>
          <w:b/>
          <w:bCs/>
          <w:color w:val="000000"/>
          <w:sz w:val="24"/>
          <w:szCs w:val="24"/>
        </w:rPr>
        <w:t xml:space="preserve">七、授予合同</w:t>
      </w:r>
      <w:bookmarkEnd w:id="185"/>
      <w:r/>
      <w:bookmarkEnd w:id="186"/>
      <w:r/>
      <w:bookmarkEnd w:id="187"/>
      <w:r/>
      <w:bookmarkEnd w:id="188"/>
      <w:r/>
      <w:r/>
    </w:p>
    <w:p>
      <w:pPr>
        <w:ind w:left="0" w:right="0" w:firstLine="482"/>
        <w:keepLines/>
        <w:keepNext/>
        <w:pageBreakBefore w:val="0"/>
        <w:spacing w:line="440" w:lineRule="exact"/>
        <w:widowControl w:val="off"/>
        <w:rPr>
          <w:rFonts w:hint="eastAsia" w:ascii="仿宋" w:hAnsi="仿宋" w:eastAsia="仿宋" w:cs="仿宋"/>
          <w:b/>
          <w:bCs w:val="0"/>
          <w:color w:val="000000"/>
          <w:sz w:val="24"/>
          <w:szCs w:val="24"/>
        </w:rPr>
        <w:outlineLvl w:val="3"/>
      </w:pPr>
      <w:r/>
      <w:bookmarkStart w:id="189" w:name="_Toc16938553"/>
      <w:r/>
      <w:bookmarkStart w:id="190" w:name="_Toc513029237"/>
      <w:r/>
      <w:bookmarkStart w:id="191" w:name="_Toc20823309"/>
      <w:r>
        <w:rPr>
          <w:rFonts w:hint="eastAsia" w:ascii="仿宋" w:hAnsi="仿宋" w:eastAsia="仿宋" w:cs="仿宋"/>
          <w:b/>
          <w:bCs w:val="0"/>
          <w:color w:val="000000"/>
          <w:sz w:val="24"/>
          <w:szCs w:val="24"/>
        </w:rPr>
        <w:t xml:space="preserve">31. 签订合同</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31</w:t>
      </w:r>
      <w:r>
        <w:rPr>
          <w:rFonts w:hint="eastAsia" w:ascii="仿宋" w:hAnsi="仿宋" w:eastAsia="仿宋" w:cs="仿宋"/>
          <w:color w:val="000000"/>
          <w:sz w:val="24"/>
          <w:szCs w:val="24"/>
        </w:rPr>
        <w:t xml:space="preserve">.l成交供应商应当在成交通知书发出之日起15日内，按照磋商文件确定的事项与采购人签订政府采购合同。</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31.2磋商文件、成交供应商的响应文件及磋商过程中有关澄清、承诺文件均应作为合同附件。</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31.3 签订合同后，成交供应商不得将合同标的进行转包。未经采购人同意，成交供应商也不得采用分包形式履行合同</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否则采购人有权终止合同。转包或分包造成采购人损失的，成交供应商应承担相应赔偿责任。</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.4本项目的非主体、非关键性工作是否允许</w:t>
      </w:r>
      <w:r>
        <w:rPr>
          <w:rFonts w:hint="eastAsia" w:ascii="仿宋" w:hAnsi="仿宋" w:eastAsia="仿宋" w:cs="仿宋"/>
          <w:color w:val="000000"/>
          <w:sz w:val="24"/>
          <w:szCs w:val="24"/>
          <w:highlight w:val="none"/>
        </w:rPr>
        <w:t xml:space="preserve">分包按以下第</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2</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种方</w:t>
      </w:r>
      <w:r>
        <w:rPr>
          <w:rFonts w:hint="eastAsia" w:ascii="仿宋" w:hAnsi="仿宋" w:eastAsia="仿宋" w:cs="仿宋"/>
          <w:color w:val="000000"/>
          <w:sz w:val="24"/>
          <w:szCs w:val="24"/>
        </w:rPr>
        <w:t xml:space="preserve">式确定：</w:t>
      </w:r>
      <w:r/>
    </w:p>
    <w:p>
      <w:pPr>
        <w:ind w:left="0" w:right="0" w:firstLine="480"/>
        <w:pageBreakBefore w:val="0"/>
        <w:spacing w:line="44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允许分包，允许大中型企业向一家或者多家小微企业分包，分包具体内容、金额或比例：</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none"/>
        </w:rPr>
        <w:t xml:space="preserve">；</w:t>
      </w:r>
      <w:r/>
    </w:p>
    <w:p>
      <w:pPr>
        <w:ind w:left="0" w:right="0" w:firstLine="48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不允许分包。未经采购人同意，成交供应商也不得采用分包形式履行合同</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否则采购人有权终止合同。转包或分包造成采购人损失的，成交供应商应承</w:t>
      </w:r>
      <w:r>
        <w:rPr>
          <w:rFonts w:hint="eastAsia" w:ascii="仿宋" w:hAnsi="仿宋" w:eastAsia="仿宋" w:cs="仿宋"/>
          <w:color w:val="auto"/>
          <w:sz w:val="24"/>
          <w:szCs w:val="24"/>
        </w:rPr>
        <w:t xml:space="preserve">担相应赔偿责任。</w:t>
      </w:r>
      <w:r/>
    </w:p>
    <w:p>
      <w:pPr>
        <w:ind w:left="0" w:right="0" w:firstLine="480"/>
        <w:pageBreakBefore w:val="0"/>
        <w:spacing w:line="440" w:lineRule="exact"/>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3</w:t>
      </w:r>
      <w:r>
        <w:rPr>
          <w:rFonts w:hint="eastAsia" w:ascii="仿宋" w:hAnsi="仿宋" w:eastAsia="仿宋" w:cs="仿宋"/>
          <w:bCs/>
          <w:color w:val="auto"/>
          <w:sz w:val="24"/>
          <w:szCs w:val="24"/>
          <w:lang w:val="en-US" w:eastAsia="zh-CN"/>
        </w:rPr>
        <w:t xml:space="preserve">1</w:t>
      </w:r>
      <w:r>
        <w:rPr>
          <w:rFonts w:hint="eastAsia" w:ascii="仿宋" w:hAnsi="仿宋" w:eastAsia="仿宋" w:cs="仿宋"/>
          <w:bCs/>
          <w:color w:val="auto"/>
          <w:sz w:val="24"/>
          <w:szCs w:val="24"/>
        </w:rPr>
        <w:t xml:space="preserve">.5履约保证金</w:t>
      </w:r>
      <w:r/>
    </w:p>
    <w:p>
      <w:pPr>
        <w:ind w:left="0" w:right="0" w:firstLine="480"/>
        <w:pageBreakBefore w:val="0"/>
        <w:spacing w:line="440" w:lineRule="exact"/>
        <w:widowControl w:val="off"/>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t xml:space="preserve">按照以下第</w:t>
      </w:r>
      <w:r>
        <w:rPr>
          <w:rFonts w:hint="eastAsia" w:ascii="仿宋" w:hAnsi="仿宋" w:eastAsia="仿宋" w:cs="仿宋"/>
          <w:b/>
          <w:bCs w:val="0"/>
          <w:color w:val="000000"/>
          <w:sz w:val="24"/>
          <w:szCs w:val="24"/>
          <w:u w:val="single"/>
          <w:lang w:val="zh-CN"/>
        </w:rPr>
        <w:t xml:space="preserve">（</w:t>
      </w:r>
      <w:r>
        <w:rPr>
          <w:rFonts w:hint="eastAsia" w:ascii="仿宋" w:hAnsi="仿宋" w:eastAsia="仿宋" w:cs="仿宋"/>
          <w:b/>
          <w:bCs w:val="0"/>
          <w:color w:val="000000"/>
          <w:sz w:val="24"/>
          <w:szCs w:val="24"/>
          <w:u w:val="single"/>
          <w:lang w:val="en-US" w:eastAsia="zh-CN"/>
        </w:rPr>
        <w:t xml:space="preserve">2</w:t>
      </w:r>
      <w:r>
        <w:rPr>
          <w:rFonts w:hint="eastAsia" w:ascii="仿宋" w:hAnsi="仿宋" w:eastAsia="仿宋" w:cs="仿宋"/>
          <w:b/>
          <w:bCs w:val="0"/>
          <w:color w:val="000000"/>
          <w:sz w:val="24"/>
          <w:szCs w:val="24"/>
          <w:u w:val="single"/>
          <w:lang w:val="zh-CN"/>
        </w:rPr>
        <w:t xml:space="preserve">）</w:t>
      </w:r>
      <w:r>
        <w:rPr>
          <w:rFonts w:hint="eastAsia" w:ascii="仿宋" w:hAnsi="仿宋" w:eastAsia="仿宋" w:cs="仿宋"/>
          <w:bCs/>
          <w:color w:val="000000"/>
          <w:sz w:val="24"/>
          <w:szCs w:val="24"/>
          <w:lang w:val="zh-CN"/>
        </w:rPr>
        <w:t xml:space="preserve">方式确定履约保证收取方式。</w:t>
      </w:r>
      <w:r/>
    </w:p>
    <w:p>
      <w:pPr>
        <w:numPr>
          <w:ilvl w:val="0"/>
          <w:numId w:val="3"/>
        </w:numPr>
        <w:ind w:right="0" w:firstLine="480"/>
        <w:pageBreakBefore w:val="0"/>
        <w:spacing w:line="440" w:lineRule="exact"/>
        <w:widowControl w:val="off"/>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t xml:space="preserve">不收取履约保证金。</w:t>
      </w:r>
      <w:r/>
    </w:p>
    <w:p>
      <w:pPr>
        <w:numPr>
          <w:ilvl w:val="0"/>
          <w:numId w:val="3"/>
        </w:numPr>
        <w:ind w:right="0" w:firstLine="480"/>
        <w:pageBreakBefore w:val="0"/>
        <w:spacing w:line="440" w:lineRule="exact"/>
        <w:widowControl w:val="off"/>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t xml:space="preserve">本项目收取履约保证金。</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31.5.1</w:t>
      </w:r>
      <w:r>
        <w:rPr>
          <w:rFonts w:hint="eastAsia" w:ascii="仿宋" w:hAnsi="仿宋" w:eastAsia="仿宋" w:cs="仿宋"/>
          <w:color w:val="auto"/>
          <w:sz w:val="24"/>
          <w:highlight w:val="none"/>
          <w:lang w:bidi="ar-SA"/>
        </w:rPr>
        <w:t xml:space="preserve">履约保证金提交形式</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履约保证金应</w:t>
      </w:r>
      <w:r>
        <w:rPr>
          <w:rFonts w:hint="eastAsia" w:ascii="仿宋" w:hAnsi="仿宋" w:eastAsia="仿宋" w:cs="仿宋"/>
          <w:color w:val="auto"/>
          <w:sz w:val="24"/>
          <w:highlight w:val="none"/>
          <w:lang w:val="zh-CN" w:eastAsia="zh-CN" w:bidi="ar-SA"/>
        </w:rPr>
        <w:t xml:space="preserve">在中标公告发布之日起7日历天内提交。</w:t>
      </w:r>
      <w:r>
        <w:rPr>
          <w:rFonts w:hint="eastAsia" w:ascii="仿宋" w:hAnsi="仿宋" w:eastAsia="仿宋" w:cs="仿宋"/>
          <w:color w:val="auto"/>
          <w:sz w:val="24"/>
          <w:highlight w:val="none"/>
          <w:lang w:bidi="ar-SA"/>
        </w:rPr>
        <w:t xml:space="preserve">除银行电汇、网上银行、数字人民币外，投标人还可选用银行保函、担保公司的保证担保或保险公司的保证保险等多种形式向采购人缴纳。</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31.5.2</w:t>
      </w:r>
      <w:r>
        <w:rPr>
          <w:rFonts w:hint="eastAsia" w:ascii="仿宋" w:hAnsi="仿宋" w:eastAsia="仿宋" w:cs="仿宋"/>
          <w:color w:val="auto"/>
          <w:sz w:val="24"/>
          <w:highlight w:val="none"/>
          <w:lang w:bidi="ar-SA"/>
        </w:rPr>
        <w:t xml:space="preserve">履约保证金提交金额</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按采购合同总价的</w:t>
      </w:r>
      <w:r>
        <w:rPr>
          <w:rFonts w:hint="eastAsia" w:ascii="仿宋" w:hAnsi="仿宋" w:eastAsia="仿宋" w:cs="仿宋"/>
          <w:color w:val="auto"/>
          <w:sz w:val="24"/>
          <w:highlight w:val="none"/>
          <w:u w:val="single"/>
          <w:lang w:val="en-US" w:eastAsia="zh-CN" w:bidi="ar-SA"/>
        </w:rPr>
        <w:t xml:space="preserve">   5</w:t>
      </w:r>
      <w:r>
        <w:rPr>
          <w:rFonts w:hint="eastAsia" w:ascii="仿宋" w:hAnsi="仿宋" w:eastAsia="仿宋" w:cs="仿宋"/>
          <w:color w:val="auto"/>
          <w:sz w:val="24"/>
          <w:highlight w:val="none"/>
          <w:u w:val="single"/>
          <w:lang w:bidi="ar-SA"/>
        </w:rPr>
        <w:t xml:space="preserve">%</w:t>
      </w:r>
      <w:r>
        <w:rPr>
          <w:rFonts w:hint="eastAsia" w:ascii="仿宋" w:hAnsi="仿宋" w:eastAsia="仿宋" w:cs="仿宋"/>
          <w:color w:val="auto"/>
          <w:sz w:val="24"/>
          <w:highlight w:val="none"/>
          <w:u w:val="single"/>
          <w:lang w:val="en-US" w:eastAsia="zh-CN" w:bidi="ar-SA"/>
        </w:rPr>
        <w:t xml:space="preserve">  </w:t>
      </w:r>
      <w:r>
        <w:rPr>
          <w:rFonts w:hint="eastAsia" w:ascii="仿宋" w:hAnsi="仿宋" w:eastAsia="仿宋" w:cs="仿宋"/>
          <w:color w:val="auto"/>
          <w:sz w:val="24"/>
          <w:highlight w:val="none"/>
          <w:lang w:bidi="ar-SA"/>
        </w:rPr>
        <w:t xml:space="preserve">提交。</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支持和鼓励投标人使用江苏政府采购电子履约保函（保险）代替缴纳履约保证金，投标人如使用江苏政府采购电子履约保函（保险）的，可按采购合同总价的 </w:t>
      </w:r>
      <w:r>
        <w:rPr>
          <w:rFonts w:hint="eastAsia" w:ascii="仿宋" w:hAnsi="仿宋" w:eastAsia="仿宋" w:cs="仿宋"/>
          <w:color w:val="auto"/>
          <w:sz w:val="24"/>
          <w:highlight w:val="none"/>
          <w:u w:val="single"/>
          <w:lang w:val="en-US" w:eastAsia="zh-CN" w:bidi="ar-SA"/>
        </w:rPr>
        <w:t xml:space="preserve">3</w:t>
      </w:r>
      <w:r>
        <w:rPr>
          <w:rFonts w:hint="eastAsia" w:ascii="仿宋" w:hAnsi="仿宋" w:eastAsia="仿宋" w:cs="仿宋"/>
          <w:color w:val="auto"/>
          <w:sz w:val="24"/>
          <w:highlight w:val="none"/>
          <w:lang w:bidi="ar-SA"/>
        </w:rPr>
        <w:t xml:space="preserve"> %（履约保证金原提交金额的6折）提交。办理流程、偿付等内容见江苏政府采购网“保险保函”模块。</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31.5.3</w:t>
      </w:r>
      <w:r>
        <w:rPr>
          <w:rFonts w:hint="eastAsia" w:ascii="仿宋" w:hAnsi="仿宋" w:eastAsia="仿宋" w:cs="仿宋"/>
          <w:color w:val="auto"/>
          <w:sz w:val="24"/>
          <w:highlight w:val="none"/>
          <w:lang w:bidi="ar-SA"/>
        </w:rPr>
        <w:t xml:space="preserve">履约保证金退还方式</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31.5.4</w:t>
      </w:r>
      <w:r>
        <w:rPr>
          <w:rFonts w:hint="eastAsia" w:ascii="仿宋" w:hAnsi="仿宋" w:eastAsia="仿宋" w:cs="仿宋"/>
          <w:color w:val="auto"/>
          <w:sz w:val="24"/>
          <w:highlight w:val="none"/>
          <w:lang w:bidi="ar-SA"/>
        </w:rPr>
        <w:t xml:space="preserve">履约保证金退还条件</w:t>
      </w:r>
      <w:r>
        <w:rPr>
          <w:rFonts w:hint="eastAsia" w:ascii="仿宋" w:hAnsi="仿宋" w:eastAsia="仿宋" w:cs="仿宋"/>
          <w:color w:val="auto"/>
          <w:sz w:val="24"/>
          <w:highlight w:val="none"/>
          <w:lang w:eastAsia="zh-CN" w:bidi="ar-SA"/>
        </w:rPr>
        <w:t xml:space="preserve">，</w:t>
      </w:r>
      <w:r>
        <w:rPr>
          <w:rFonts w:hint="eastAsia" w:ascii="仿宋" w:hAnsi="仿宋" w:eastAsia="仿宋" w:cs="仿宋"/>
          <w:color w:val="auto"/>
          <w:sz w:val="24"/>
          <w:highlight w:val="none"/>
          <w:lang w:bidi="ar-SA"/>
        </w:rPr>
        <w:t xml:space="preserve">按以下第</w:t>
      </w:r>
      <w:r>
        <w:rPr>
          <w:rFonts w:hint="eastAsia" w:ascii="仿宋" w:hAnsi="仿宋" w:eastAsia="仿宋" w:cs="仿宋"/>
          <w:color w:val="auto"/>
          <w:sz w:val="24"/>
          <w:highlight w:val="none"/>
          <w:u w:val="single"/>
          <w:lang w:bidi="ar-SA"/>
        </w:rPr>
        <w:t xml:space="preserve"> </w:t>
      </w:r>
      <w:r>
        <w:rPr>
          <w:rFonts w:hint="eastAsia" w:ascii="仿宋" w:hAnsi="仿宋" w:eastAsia="仿宋" w:cs="仿宋"/>
          <w:color w:val="auto"/>
          <w:sz w:val="24"/>
          <w:highlight w:val="none"/>
          <w:u w:val="single"/>
          <w:lang w:val="en-US" w:eastAsia="zh-CN" w:bidi="ar-SA"/>
        </w:rPr>
        <w:t xml:space="preserve">b</w:t>
      </w:r>
      <w:r>
        <w:rPr>
          <w:rFonts w:hint="eastAsia" w:ascii="仿宋" w:hAnsi="仿宋" w:eastAsia="仿宋" w:cs="仿宋"/>
          <w:color w:val="auto"/>
          <w:sz w:val="24"/>
          <w:highlight w:val="none"/>
          <w:u w:val="single"/>
          <w:lang w:bidi="ar-SA"/>
        </w:rPr>
        <w:t xml:space="preserve"> </w:t>
      </w:r>
      <w:r>
        <w:rPr>
          <w:rFonts w:hint="eastAsia" w:ascii="仿宋" w:hAnsi="仿宋" w:eastAsia="仿宋" w:cs="仿宋"/>
          <w:color w:val="auto"/>
          <w:sz w:val="24"/>
          <w:highlight w:val="none"/>
          <w:lang w:eastAsia="zh-CN" w:bidi="ar-SA"/>
        </w:rPr>
        <w:t xml:space="preserve">方式执行</w:t>
      </w:r>
      <w:r>
        <w:rPr>
          <w:rFonts w:hint="eastAsia" w:ascii="仿宋" w:hAnsi="仿宋" w:eastAsia="仿宋" w:cs="仿宋"/>
          <w:color w:val="auto"/>
          <w:sz w:val="24"/>
          <w:highlight w:val="none"/>
          <w:lang w:bidi="ar-SA"/>
        </w:rPr>
        <w:t xml:space="preserve">：</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a、货物类项目，项目验收合格，出具验收报告及履约保证金收据申请退付；</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b、服务类项目，项目履约期满评价合格，出具履约评价报告及履约保证金收据申请退付；</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c、工程类项目，项目完工验收合格，出具完工证明及履约保证金收据申请退付；</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31.5.5</w:t>
      </w:r>
      <w:r>
        <w:rPr>
          <w:rFonts w:hint="eastAsia" w:ascii="仿宋" w:hAnsi="仿宋" w:eastAsia="仿宋" w:cs="仿宋"/>
          <w:color w:val="auto"/>
          <w:sz w:val="24"/>
          <w:highlight w:val="none"/>
          <w:lang w:bidi="ar-SA"/>
        </w:rPr>
        <w:t xml:space="preserve">履约保证金退还时间</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采购人收到投标人退付申请后5个工作日内退还。</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31.5.6</w:t>
      </w:r>
      <w:r>
        <w:rPr>
          <w:rFonts w:hint="eastAsia" w:ascii="仿宋" w:hAnsi="仿宋" w:eastAsia="仿宋" w:cs="仿宋"/>
          <w:color w:val="auto"/>
          <w:sz w:val="24"/>
          <w:highlight w:val="none"/>
          <w:lang w:bidi="ar-SA"/>
        </w:rPr>
        <w:t xml:space="preserve">履约保证金不予退还情形</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除不可抗力外，中标人不履行与采购人订立的采购合同的，履约保证金不予退还，给采购人造成的损失超过履约保证金数额的，还应对超过部分予以赔偿。</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31.5.7</w:t>
      </w:r>
      <w:r>
        <w:rPr>
          <w:rFonts w:hint="eastAsia" w:ascii="仿宋" w:hAnsi="仿宋" w:eastAsia="仿宋" w:cs="仿宋"/>
          <w:color w:val="auto"/>
          <w:sz w:val="24"/>
          <w:highlight w:val="none"/>
          <w:lang w:bidi="ar-SA"/>
        </w:rPr>
        <w:t xml:space="preserve">逾期退还履约保证金违约责任</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31.5.8</w:t>
      </w:r>
      <w:r>
        <w:rPr>
          <w:rFonts w:hint="eastAsia" w:ascii="仿宋" w:hAnsi="仿宋" w:eastAsia="仿宋" w:cs="仿宋"/>
          <w:color w:val="auto"/>
          <w:sz w:val="24"/>
          <w:highlight w:val="none"/>
          <w:lang w:bidi="ar-SA"/>
        </w:rPr>
        <w:t xml:space="preserve">如中标人未在规定时间内缴纳履约保证金，视为虚假承诺，采购人有权报请财政部门进行处理。</w:t>
      </w:r>
      <w:r/>
    </w:p>
    <w:p>
      <w:pPr>
        <w:numPr>
          <w:ilvl w:val="0"/>
          <w:numId w:val="0"/>
        </w:numPr>
        <w:ind w:right="0"/>
        <w:jc w:val="both"/>
        <w:pageBreakBefore w:val="0"/>
        <w:spacing w:line="440" w:lineRule="exact"/>
        <w:widowControl w:val="off"/>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r>
      <w:bookmarkEnd w:id="189"/>
      <w:r/>
      <w:bookmarkEnd w:id="190"/>
      <w:r/>
      <w:bookmarkEnd w:id="191"/>
      <w:r/>
      <w:r/>
    </w:p>
    <w:p>
      <w:pPr>
        <w:ind w:firstLine="482"/>
        <w:spacing w:line="440" w:lineRule="exact"/>
        <w:rPr>
          <w:rFonts w:hint="eastAsia" w:ascii="仿宋" w:hAnsi="仿宋" w:eastAsia="仿宋" w:cs="仿宋"/>
          <w:color w:val="auto"/>
          <w:sz w:val="24"/>
          <w:highlight w:val="none"/>
          <w:lang w:bidi="ar-SA"/>
        </w:rPr>
      </w:pPr>
      <w:r>
        <w:rPr>
          <w:rFonts w:hint="eastAsia" w:ascii="仿宋" w:hAnsi="仿宋" w:eastAsia="仿宋" w:cs="仿宋"/>
          <w:b/>
          <w:color w:val="auto"/>
          <w:sz w:val="24"/>
          <w:highlight w:val="none"/>
          <w:lang w:val="en-US" w:eastAsia="zh-CN" w:bidi="ar-SA"/>
        </w:rPr>
        <w:t xml:space="preserve">32</w:t>
      </w:r>
      <w:r>
        <w:rPr>
          <w:rFonts w:hint="eastAsia" w:ascii="仿宋" w:hAnsi="仿宋" w:eastAsia="仿宋" w:cs="仿宋"/>
          <w:b/>
          <w:color w:val="auto"/>
          <w:sz w:val="24"/>
          <w:highlight w:val="none"/>
          <w:lang w:bidi="ar-SA"/>
        </w:rPr>
        <w:t xml:space="preserve">、合同履行</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9</w:t>
      </w:r>
      <w:r>
        <w:rPr>
          <w:rFonts w:hint="eastAsia" w:ascii="仿宋" w:hAnsi="仿宋" w:eastAsia="仿宋" w:cs="仿宋"/>
          <w:color w:val="auto"/>
          <w:sz w:val="24"/>
          <w:highlight w:val="none"/>
          <w:lang w:bidi="ar-SA"/>
        </w:rPr>
        <w:t xml:space="preserve">.1政府采购合同订立后，合同各方不得擅自变更、中止或者终止合同。</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9</w:t>
      </w:r>
      <w:r>
        <w:rPr>
          <w:rFonts w:hint="eastAsia" w:ascii="仿宋" w:hAnsi="仿宋" w:eastAsia="仿宋" w:cs="仿宋"/>
          <w:color w:val="auto"/>
          <w:sz w:val="24"/>
          <w:highlight w:val="none"/>
          <w:lang w:bidi="ar-SA"/>
        </w:rPr>
        <w:t xml:space="preserve">.2政府采购合同履行中，采购人需追加与合同标的相同的货物、工程或者服务的，在不改变合同其他条款的前提下，可以与中标人签订补充合同，但所补充合同的采购金额不得超过原采购金额的10%。</w:t>
      </w:r>
      <w:r/>
    </w:p>
    <w:p>
      <w:pPr>
        <w:ind w:left="0" w:right="0" w:firstLine="482"/>
        <w:keepLines/>
        <w:keepNext/>
        <w:pageBreakBefore w:val="0"/>
        <w:spacing w:line="440" w:lineRule="exact"/>
        <w:widowControl w:val="off"/>
        <w:rPr>
          <w:rFonts w:hint="eastAsia" w:ascii="仿宋" w:hAnsi="仿宋" w:eastAsia="仿宋" w:cs="仿宋"/>
          <w:bCs/>
          <w:color w:val="000000"/>
          <w:sz w:val="24"/>
          <w:szCs w:val="24"/>
        </w:rPr>
        <w:outlineLvl w:val="3"/>
      </w:pPr>
      <w:r>
        <w:rPr>
          <w:rFonts w:hint="eastAsia" w:ascii="仿宋" w:hAnsi="仿宋" w:eastAsia="仿宋" w:cs="仿宋"/>
          <w:b/>
          <w:bCs w:val="0"/>
          <w:color w:val="000000"/>
          <w:sz w:val="24"/>
          <w:szCs w:val="24"/>
        </w:rPr>
        <w:t xml:space="preserve">33、政府采购履约资金扶持政策</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eastAsia="zh-CN"/>
        </w:rPr>
        <w:t xml:space="preserve">33.1</w:t>
      </w:r>
      <w:r>
        <w:rPr>
          <w:rFonts w:hint="eastAsia" w:ascii="仿宋" w:hAnsi="仿宋" w:eastAsia="仿宋" w:cs="仿宋"/>
          <w:bCs/>
          <w:color w:val="auto"/>
          <w:sz w:val="24"/>
          <w:szCs w:val="24"/>
          <w:highlight w:val="none"/>
          <w:lang w:bidi="ar-SA"/>
        </w:rPr>
        <w:t xml:space="preserve">中标供应商可凭政府采购合同办理融资贷款，详情请见江苏政府采购网“政采贷”专栏。</w:t>
      </w:r>
      <w:r/>
    </w:p>
    <w:p>
      <w:pPr>
        <w:ind w:left="0" w:right="0" w:firstLine="482"/>
        <w:keepLines/>
        <w:keepNext/>
        <w:pageBreakBefore w:val="0"/>
        <w:spacing w:line="440" w:lineRule="exact"/>
        <w:widowControl w:val="off"/>
        <w:rPr>
          <w:rFonts w:hint="eastAsia" w:ascii="仿宋" w:hAnsi="仿宋" w:eastAsia="仿宋" w:cs="仿宋"/>
          <w:b/>
          <w:bCs w:val="0"/>
          <w:color w:val="000000"/>
          <w:sz w:val="24"/>
          <w:szCs w:val="24"/>
          <w:lang w:val="en-US" w:eastAsia="zh-CN"/>
        </w:rPr>
        <w:outlineLvl w:val="3"/>
      </w:pPr>
      <w:r>
        <w:rPr>
          <w:rFonts w:hint="eastAsia" w:ascii="仿宋" w:hAnsi="仿宋" w:eastAsia="仿宋" w:cs="仿宋"/>
          <w:b/>
          <w:bCs w:val="0"/>
          <w:color w:val="000000"/>
          <w:sz w:val="24"/>
          <w:szCs w:val="24"/>
        </w:rPr>
        <w:t xml:space="preserve">34、验收</w:t>
      </w:r>
      <w:r/>
    </w:p>
    <w:p>
      <w:pPr>
        <w:ind w:left="0" w:right="0" w:firstLine="480"/>
        <w:keepLines/>
        <w:keepNext/>
        <w:pageBreakBefore w:val="0"/>
        <w:spacing w:line="440" w:lineRule="exact"/>
        <w:widowControl w:val="off"/>
        <w:rPr>
          <w:rFonts w:hint="eastAsia" w:ascii="仿宋" w:hAnsi="仿宋" w:eastAsia="仿宋" w:cs="仿宋"/>
          <w:bCs/>
          <w:color w:val="000000"/>
          <w:sz w:val="24"/>
          <w:szCs w:val="24"/>
        </w:rPr>
        <w:outlineLvl w:val="3"/>
      </w:pPr>
      <w:r>
        <w:rPr>
          <w:rFonts w:hint="eastAsia" w:ascii="仿宋" w:hAnsi="仿宋" w:eastAsia="仿宋" w:cs="仿宋"/>
          <w:bCs/>
          <w:color w:val="000000"/>
          <w:sz w:val="24"/>
          <w:szCs w:val="24"/>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right="0" w:firstLine="480"/>
        <w:keepLines/>
        <w:keepNext/>
        <w:pageBreakBefore w:val="0"/>
        <w:spacing w:line="440" w:lineRule="exact"/>
        <w:widowControl w:val="off"/>
        <w:rPr>
          <w:rFonts w:hint="eastAsia" w:ascii="仿宋" w:hAnsi="仿宋" w:eastAsia="仿宋" w:cs="仿宋"/>
          <w:bCs/>
          <w:color w:val="000000"/>
          <w:sz w:val="24"/>
          <w:szCs w:val="24"/>
        </w:rPr>
        <w:outlineLvl w:val="3"/>
      </w:pPr>
      <w:r>
        <w:rPr>
          <w:rFonts w:hint="eastAsia" w:ascii="仿宋" w:hAnsi="仿宋" w:eastAsia="仿宋" w:cs="仿宋"/>
          <w:bCs/>
          <w:color w:val="000000"/>
          <w:sz w:val="24"/>
          <w:szCs w:val="24"/>
        </w:rPr>
        <w:t xml:space="preserve">34.2采购人可以邀请参加本项目的其他供应商或者第三方机构参与验收。参与验收的供应商或者第三方机构的意见作为验收书的参考资料一并存档。</w:t>
      </w:r>
      <w:r/>
    </w:p>
    <w:p>
      <w:pPr>
        <w:ind w:left="0" w:right="0" w:firstLine="480"/>
        <w:keepLines/>
        <w:keepNext/>
        <w:pageBreakBefore w:val="0"/>
        <w:spacing w:line="440" w:lineRule="exact"/>
        <w:widowControl w:val="off"/>
        <w:rPr>
          <w:rFonts w:hint="eastAsia" w:ascii="仿宋" w:hAnsi="仿宋" w:eastAsia="仿宋" w:cs="仿宋"/>
          <w:bCs/>
          <w:color w:val="000000"/>
          <w:sz w:val="24"/>
          <w:szCs w:val="24"/>
        </w:rPr>
        <w:outlineLvl w:val="3"/>
      </w:pPr>
      <w:r>
        <w:rPr>
          <w:rFonts w:hint="eastAsia" w:ascii="仿宋" w:hAnsi="仿宋" w:eastAsia="仿宋" w:cs="仿宋"/>
          <w:bCs/>
          <w:color w:val="000000"/>
          <w:sz w:val="24"/>
          <w:szCs w:val="24"/>
        </w:rPr>
        <w:t xml:space="preserve">34.3严格按照采购合同开展履约验收。</w:t>
      </w:r>
      <w:r>
        <w:rPr>
          <w:rFonts w:hint="eastAsia" w:ascii="仿宋" w:hAnsi="仿宋" w:eastAsia="仿宋" w:cs="仿宋"/>
          <w:bCs/>
          <w:color w:val="000000"/>
          <w:sz w:val="24"/>
          <w:szCs w:val="24"/>
          <w:lang w:val="en-US" w:eastAsia="zh-CN"/>
        </w:rPr>
        <w:t xml:space="preserve">根据项目需要，如需由</w:t>
      </w:r>
      <w:r>
        <w:rPr>
          <w:rFonts w:hint="eastAsia" w:ascii="仿宋" w:hAnsi="仿宋" w:eastAsia="仿宋" w:cs="仿宋"/>
          <w:bCs/>
          <w:color w:val="000000"/>
          <w:sz w:val="24"/>
          <w:szCs w:val="24"/>
        </w:rPr>
        <w:t xml:space="preserve">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pStyle w:val="867"/>
        <w:jc w:val="left"/>
        <w:spacing w:before="200"/>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rPr>
          <w:rFonts w:hint="eastAsia" w:ascii="仿宋" w:hAnsi="仿宋" w:eastAsia="仿宋" w:cs="仿宋"/>
          <w:bCs/>
          <w:color w:val="000000"/>
          <w:sz w:val="24"/>
          <w:szCs w:val="24"/>
        </w:rPr>
      </w:pPr>
      <w:r>
        <w:rPr>
          <w:rFonts w:hint="eastAsia" w:ascii="仿宋" w:hAnsi="仿宋" w:eastAsia="仿宋" w:cs="仿宋"/>
          <w:bCs/>
          <w:color w:val="000000"/>
          <w:sz w:val="24"/>
          <w:szCs w:val="24"/>
        </w:rPr>
        <w:br w:type="page" w:clear="all"/>
      </w:r>
      <w:r/>
    </w:p>
    <w:p>
      <w:pPr>
        <w:pStyle w:val="867"/>
        <w:jc w:val="center"/>
        <w:spacing w:before="200"/>
        <w:rPr>
          <w:rFonts w:hint="eastAsia" w:ascii="仿宋" w:hAnsi="仿宋" w:eastAsia="仿宋" w:cs="仿宋"/>
          <w:color w:val="000000"/>
        </w:rPr>
      </w:pPr>
      <w:r>
        <w:rPr>
          <w:rFonts w:hint="eastAsia" w:ascii="仿宋" w:hAnsi="仿宋" w:eastAsia="仿宋" w:cs="仿宋"/>
          <w:b/>
          <w:color w:val="000000"/>
          <w:sz w:val="44"/>
          <w:szCs w:val="44"/>
        </w:rPr>
        <w:t xml:space="preserve">第三章  资格审查及评标</w:t>
      </w:r>
      <w:bookmarkEnd w:id="64"/>
      <w:r/>
      <w:bookmarkEnd w:id="65"/>
      <w:r>
        <w:rPr>
          <w:rFonts w:hint="eastAsia" w:ascii="仿宋" w:hAnsi="仿宋" w:eastAsia="仿宋" w:cs="仿宋"/>
          <w:b/>
          <w:color w:val="000000"/>
          <w:sz w:val="44"/>
          <w:szCs w:val="44"/>
        </w:rPr>
        <w:t xml:space="preserve">方法</w:t>
      </w:r>
      <w:bookmarkEnd w:id="66"/>
      <w:r/>
      <w:r/>
    </w:p>
    <w:p>
      <w:pPr>
        <w:ind w:firstLine="482"/>
        <w:jc w:val="left"/>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一、资格审查</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szCs w:val="28"/>
        </w:rPr>
        <w:t xml:space="preserve">资格审查人员按照下列指标对各</w:t>
      </w:r>
      <w:r>
        <w:rPr>
          <w:rFonts w:hint="eastAsia" w:ascii="仿宋" w:hAnsi="仿宋" w:eastAsia="仿宋" w:cs="仿宋"/>
          <w:color w:val="000000"/>
          <w:sz w:val="24"/>
          <w:szCs w:val="28"/>
          <w:lang w:eastAsia="zh-CN"/>
        </w:rPr>
        <w:t xml:space="preserve">供应商</w:t>
      </w:r>
      <w:r>
        <w:rPr>
          <w:rFonts w:hint="eastAsia" w:ascii="仿宋" w:hAnsi="仿宋" w:eastAsia="仿宋" w:cs="仿宋"/>
          <w:color w:val="000000"/>
          <w:sz w:val="24"/>
          <w:szCs w:val="28"/>
        </w:rPr>
        <w:t xml:space="preserve">的资格进行审查，未通过审查的为无效标，不参与评标。</w:t>
      </w:r>
      <w:r/>
    </w:p>
    <w:tbl>
      <w:tblPr>
        <w:tblStyle w:val="793"/>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资格审查因素</w:t>
            </w:r>
            <w:r/>
          </w:p>
        </w:tc>
        <w:tc>
          <w:tcPr>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审查标准</w:t>
            </w:r>
            <w:r/>
          </w:p>
        </w:tc>
      </w:tr>
      <w:tr>
        <w:trPr/>
        <w:tc>
          <w:tcPr>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投标函</w:t>
            </w:r>
            <w:r/>
          </w:p>
        </w:tc>
        <w:tc>
          <w:tcPr>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符合招标文件要求</w:t>
            </w:r>
            <w:r/>
          </w:p>
        </w:tc>
      </w:tr>
      <w:tr>
        <w:trPr/>
        <w:tc>
          <w:tcPr>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信用信息</w:t>
            </w:r>
            <w:r/>
          </w:p>
        </w:tc>
        <w:tc>
          <w:tcPr>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符合招标文件要求</w:t>
            </w:r>
            <w:r/>
          </w:p>
        </w:tc>
      </w:tr>
      <w:tr>
        <w:trPr/>
        <w:tc>
          <w:tcPr>
            <w:shd w:val="clear" w:color="auto" w:fill="auto"/>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lang w:val="en-US" w:eastAsia="zh-CN"/>
              </w:rPr>
              <w:t xml:space="preserve">落实政府采购政策需满足的资格要求</w:t>
            </w:r>
            <w:r/>
          </w:p>
        </w:tc>
        <w:tc>
          <w:tcPr>
            <w:shd w:val="clear" w:color="auto" w:fill="auto"/>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符合招标文件要求</w:t>
            </w:r>
            <w:r/>
          </w:p>
        </w:tc>
      </w:tr>
      <w:tr>
        <w:trPr/>
        <w:tc>
          <w:tcPr>
            <w:shd w:val="clear" w:color="auto" w:fill="auto"/>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投标代理人(授权委托人)资格要求</w:t>
            </w:r>
            <w:r/>
          </w:p>
        </w:tc>
        <w:tc>
          <w:tcPr>
            <w:shd w:val="clear" w:color="auto" w:fill="auto"/>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符合招标文件要求</w:t>
            </w:r>
            <w:r/>
          </w:p>
        </w:tc>
      </w:tr>
      <w:tr>
        <w:trPr>
          <w:trHeight w:val="295"/>
        </w:trPr>
        <w:tc>
          <w:tcPr>
            <w:shd w:val="clear" w:color="auto" w:fill="auto"/>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其他</w:t>
            </w:r>
            <w:r/>
          </w:p>
        </w:tc>
        <w:tc>
          <w:tcPr>
            <w:shd w:val="clear" w:color="auto" w:fill="auto"/>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符合招标文件要求</w:t>
            </w:r>
            <w:r/>
          </w:p>
        </w:tc>
      </w:tr>
    </w:tbl>
    <w:p>
      <w:pPr>
        <w:ind w:firstLine="482"/>
        <w:jc w:val="left"/>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二、符合性审查</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szCs w:val="28"/>
        </w:rPr>
        <w:t xml:space="preserve">评标委员会对符合资格的</w:t>
      </w:r>
      <w:r>
        <w:rPr>
          <w:rFonts w:hint="eastAsia" w:ascii="仿宋" w:hAnsi="仿宋" w:eastAsia="仿宋" w:cs="仿宋"/>
          <w:color w:val="000000"/>
          <w:sz w:val="24"/>
          <w:szCs w:val="28"/>
          <w:lang w:eastAsia="zh-CN"/>
        </w:rPr>
        <w:t xml:space="preserve">供应商</w:t>
      </w:r>
      <w:r>
        <w:rPr>
          <w:rFonts w:hint="eastAsia" w:ascii="仿宋" w:hAnsi="仿宋" w:eastAsia="仿宋" w:cs="仿宋"/>
          <w:color w:val="000000"/>
          <w:sz w:val="24"/>
          <w:szCs w:val="28"/>
        </w:rPr>
        <w:t xml:space="preserve">的</w:t>
      </w:r>
      <w:r>
        <w:rPr>
          <w:rFonts w:hint="eastAsia" w:ascii="仿宋" w:hAnsi="仿宋" w:eastAsia="仿宋" w:cs="仿宋"/>
          <w:color w:val="000000"/>
          <w:sz w:val="24"/>
          <w:szCs w:val="28"/>
          <w:lang w:eastAsia="zh-CN"/>
        </w:rPr>
        <w:t xml:space="preserve">响应文件</w:t>
      </w:r>
      <w:r>
        <w:rPr>
          <w:rFonts w:hint="eastAsia" w:ascii="仿宋" w:hAnsi="仿宋" w:eastAsia="仿宋" w:cs="仿宋"/>
          <w:color w:val="000000"/>
          <w:sz w:val="24"/>
          <w:szCs w:val="28"/>
        </w:rPr>
        <w:t xml:space="preserve">进行符合性审查，未通过审查的为无效标，不再参与评审。</w:t>
      </w:r>
      <w:r/>
    </w:p>
    <w:tbl>
      <w:tblPr>
        <w:tblStyle w:val="793"/>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符合性审查因素</w:t>
            </w:r>
            <w:r/>
          </w:p>
        </w:tc>
        <w:tc>
          <w:tcPr>
            <w:tcBorders>
              <w:top w:val="single" w:color="000000" w:sz="2" w:space="0"/>
              <w:left w:val="single" w:color="000000" w:sz="2" w:space="0"/>
              <w:bottom w:val="single" w:color="000000" w:sz="2" w:space="0"/>
              <w:right w:val="single" w:color="000000" w:sz="2" w:space="0"/>
            </w:tcBorders>
            <w:tcW w:w="430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审查标准</w:t>
            </w:r>
            <w:r/>
          </w:p>
        </w:tc>
      </w:tr>
      <w:tr>
        <w:trPr/>
        <w:tc>
          <w:tcPr>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开标一览表及报价</w:t>
            </w:r>
            <w:r/>
          </w:p>
        </w:tc>
        <w:tc>
          <w:tcPr>
            <w:tcBorders>
              <w:top w:val="single" w:color="000000" w:sz="2" w:space="0"/>
              <w:left w:val="single" w:color="000000" w:sz="2" w:space="0"/>
              <w:bottom w:val="single" w:color="000000" w:sz="2" w:space="0"/>
              <w:right w:val="single" w:color="000000" w:sz="2" w:space="0"/>
            </w:tcBorders>
            <w:tcW w:w="430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符合招标文件要求</w:t>
            </w:r>
            <w:r/>
          </w:p>
        </w:tc>
      </w:tr>
      <w:tr>
        <w:trPr/>
        <w:tc>
          <w:tcPr>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法人授权书</w:t>
            </w:r>
            <w:r/>
          </w:p>
        </w:tc>
        <w:tc>
          <w:tcPr>
            <w:tcBorders>
              <w:top w:val="single" w:color="000000" w:sz="2" w:space="0"/>
              <w:left w:val="single" w:color="000000" w:sz="2" w:space="0"/>
              <w:bottom w:val="single" w:color="000000" w:sz="2" w:space="0"/>
              <w:right w:val="single" w:color="000000" w:sz="2" w:space="0"/>
            </w:tcBorders>
            <w:tcW w:w="430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符合招标文件要求</w:t>
            </w:r>
            <w:r/>
          </w:p>
        </w:tc>
      </w:tr>
      <w:tr>
        <w:trPr>
          <w:trHeight w:val="480"/>
        </w:trPr>
        <w:tc>
          <w:tcPr>
            <w:tcBorders>
              <w:top w:val="single" w:color="000000" w:sz="2" w:space="0"/>
              <w:left w:val="single" w:color="000000" w:sz="2" w:space="0"/>
              <w:bottom w:val="single" w:color="000000" w:sz="2" w:space="0"/>
              <w:right w:val="single" w:color="000000" w:sz="2" w:space="0"/>
            </w:tcBorders>
            <w:tcW w:w="4364" w:type="dxa"/>
            <w:vAlign w:val="center"/>
            <w:vMerge w:val="restart"/>
            <w:textDirection w:val="lrTb"/>
            <w:noWrap w:val="false"/>
          </w:tcPr>
          <w:p>
            <w:pPr>
              <w:jc w:val="center"/>
              <w:spacing w:line="480" w:lineRule="exac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t xml:space="preserve">人员配备要求承诺函</w:t>
            </w:r>
            <w:r/>
          </w:p>
        </w:tc>
        <w:tc>
          <w:tcPr>
            <w:tcBorders>
              <w:top w:val="single" w:color="000000" w:sz="2" w:space="0"/>
              <w:left w:val="single" w:color="000000" w:sz="2" w:space="0"/>
              <w:bottom w:val="single" w:color="000000" w:sz="2" w:space="0"/>
              <w:right w:val="single" w:color="000000" w:sz="2" w:space="0"/>
            </w:tcBorders>
            <w:tcW w:w="4304" w:type="dxa"/>
            <w:vAlign w:val="center"/>
            <w:vMerge w:val="restart"/>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符合招标文件要求</w:t>
            </w:r>
            <w:r/>
          </w:p>
        </w:tc>
      </w:tr>
      <w:tr>
        <w:trPr/>
        <w:tc>
          <w:tcPr>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其他</w:t>
            </w:r>
            <w:r/>
          </w:p>
        </w:tc>
        <w:tc>
          <w:tcPr>
            <w:tcBorders>
              <w:top w:val="single" w:color="000000" w:sz="2" w:space="0"/>
              <w:left w:val="single" w:color="000000" w:sz="2" w:space="0"/>
              <w:bottom w:val="single" w:color="000000" w:sz="2" w:space="0"/>
              <w:right w:val="single" w:color="000000" w:sz="2" w:space="0"/>
            </w:tcBorders>
            <w:tcW w:w="430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符合招标文件要求</w:t>
            </w:r>
            <w:r/>
          </w:p>
        </w:tc>
      </w:tr>
    </w:tbl>
    <w:p>
      <w:pPr>
        <w:ind w:firstLine="482"/>
        <w:jc w:val="left"/>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三、评标方法</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综合评分保留至小数点后两位。</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评标委员会根据评标后</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排序推荐中标候选人，并形成评标报告。</w:t>
      </w:r>
      <w:r/>
    </w:p>
    <w:p>
      <w:pPr>
        <w:numPr>
          <w:ilvl w:val="0"/>
          <w:numId w:val="4"/>
        </w:numPr>
        <w:ind w:firstLine="482"/>
        <w:jc w:val="left"/>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评标标准</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评标委员会根据评标后</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排序推荐中标候选人，并形成评标报告。</w:t>
      </w:r>
      <w:r/>
    </w:p>
    <w:tbl>
      <w:tblPr>
        <w:tblStyle w:val="793"/>
        <w:tblpPr w:horzAnchor="page" w:tblpX="1781" w:vertAnchor="text" w:tblpY="398" w:leftFromText="180" w:topFromText="0" w:rightFromText="180" w:bottomFromText="0"/>
        <w:tblW w:w="5155"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208"/>
        <w:gridCol w:w="877"/>
        <w:gridCol w:w="6495"/>
      </w:tblGrid>
      <w:tr>
        <w:trPr>
          <w:trHeight w:val="487"/>
        </w:trPr>
        <w:tc>
          <w:tcPr>
            <w:tcBorders>
              <w:top w:val="single" w:color="auto" w:sz="6" w:space="0"/>
              <w:left w:val="single" w:color="auto" w:sz="6" w:space="0"/>
              <w:bottom w:val="single" w:color="auto" w:sz="6" w:space="0"/>
              <w:right w:val="single" w:color="auto" w:sz="6" w:space="0"/>
            </w:tcBorders>
            <w:tcW w:w="704"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评审因素</w:t>
            </w:r>
            <w:r/>
          </w:p>
        </w:tc>
        <w:tc>
          <w:tcPr>
            <w:tcBorders>
              <w:top w:val="single" w:color="auto" w:sz="6" w:space="0"/>
              <w:left w:val="single" w:color="auto" w:sz="6" w:space="0"/>
              <w:bottom w:val="single" w:color="auto" w:sz="6" w:space="0"/>
              <w:right w:val="single" w:color="auto" w:sz="6" w:space="0"/>
            </w:tcBorders>
            <w:tcW w:w="511"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分数</w:t>
            </w:r>
            <w:r/>
          </w:p>
        </w:tc>
        <w:tc>
          <w:tcPr>
            <w:tcBorders>
              <w:top w:val="single" w:color="auto" w:sz="6" w:space="0"/>
              <w:left w:val="single" w:color="auto" w:sz="6" w:space="0"/>
              <w:bottom w:val="single" w:color="auto" w:sz="6" w:space="0"/>
              <w:right w:val="single" w:color="auto" w:sz="6" w:space="0"/>
            </w:tcBorders>
            <w:tcW w:w="3784"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评审标准</w:t>
            </w:r>
            <w:r/>
          </w:p>
        </w:tc>
      </w:tr>
      <w:tr>
        <w:trPr>
          <w:trHeight w:val="90"/>
        </w:trPr>
        <w:tc>
          <w:tcPr>
            <w:tcBorders>
              <w:top w:val="single" w:color="auto" w:sz="6" w:space="0"/>
              <w:left w:val="single" w:color="auto" w:sz="6" w:space="0"/>
              <w:bottom w:val="single" w:color="auto" w:sz="6" w:space="0"/>
              <w:right w:val="single" w:color="auto" w:sz="6" w:space="0"/>
            </w:tcBorders>
            <w:tcW w:w="704"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磋商报价</w:t>
            </w:r>
            <w:r/>
          </w:p>
        </w:tc>
        <w:tc>
          <w:tcPr>
            <w:tcBorders>
              <w:top w:val="single" w:color="auto" w:sz="6" w:space="0"/>
              <w:left w:val="single" w:color="auto" w:sz="6" w:space="0"/>
              <w:bottom w:val="single" w:color="auto" w:sz="6" w:space="0"/>
              <w:right w:val="single" w:color="auto" w:sz="6" w:space="0"/>
            </w:tcBorders>
            <w:tcW w:w="511"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20.00</w:t>
            </w:r>
            <w:r/>
          </w:p>
        </w:tc>
        <w:tc>
          <w:tcPr>
            <w:tcBorders>
              <w:top w:val="single" w:color="auto" w:sz="6" w:space="0"/>
              <w:left w:val="single" w:color="auto" w:sz="6" w:space="0"/>
              <w:bottom w:val="single" w:color="auto" w:sz="6" w:space="0"/>
              <w:right w:val="single" w:color="auto" w:sz="6" w:space="0"/>
            </w:tcBorders>
            <w:tcW w:w="3784" w:type="pct"/>
            <w:vAlign w:val="center"/>
            <w:textDirection w:val="lrTb"/>
            <w:noWrap w:val="false"/>
          </w:tcPr>
          <w:p>
            <w:pPr>
              <w:jc w:val="left"/>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采用低价优先法计算，即满足磋商文件要求且最后报价最低的供应商的价格为磋商基准价，其价格分为满分。其他供应商的价格分统一按照下列公式计算：磋商报价得分=（磋商基准价/最后磋商报价）×20。（四舍五入保留到小数点后两位）。</w:t>
            </w:r>
            <w:r/>
          </w:p>
        </w:tc>
      </w:tr>
      <w:tr>
        <w:trPr>
          <w:trHeight w:val="90"/>
        </w:trPr>
        <w:tc>
          <w:tcPr>
            <w:shd w:val="clear" w:color="auto" w:fill="auto"/>
            <w:tcBorders>
              <w:top w:val="single" w:color="auto" w:sz="6" w:space="0"/>
              <w:left w:val="single" w:color="auto" w:sz="6" w:space="0"/>
              <w:bottom w:val="single" w:color="auto" w:sz="6" w:space="0"/>
              <w:right w:val="single" w:color="auto" w:sz="6" w:space="0"/>
            </w:tcBorders>
            <w:tcW w:w="704"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服务要求承诺（一）及相关服务方案</w:t>
            </w:r>
            <w:r/>
          </w:p>
        </w:tc>
        <w:tc>
          <w:tcPr>
            <w:shd w:val="clear" w:color="auto" w:fill="auto"/>
            <w:tcBorders>
              <w:top w:val="single" w:color="auto" w:sz="6" w:space="0"/>
              <w:left w:val="single" w:color="auto" w:sz="6" w:space="0"/>
              <w:bottom w:val="single" w:color="auto" w:sz="6" w:space="0"/>
              <w:right w:val="single" w:color="auto" w:sz="6" w:space="0"/>
            </w:tcBorders>
            <w:tcW w:w="511"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10.00</w:t>
            </w:r>
            <w:r/>
          </w:p>
        </w:tc>
        <w:tc>
          <w:tcPr>
            <w:shd w:val="clear" w:color="auto" w:fill="auto"/>
            <w:tcBorders>
              <w:top w:val="single" w:color="auto" w:sz="6" w:space="0"/>
              <w:left w:val="single" w:color="auto" w:sz="6" w:space="0"/>
              <w:bottom w:val="single" w:color="auto" w:sz="6" w:space="0"/>
              <w:right w:val="single" w:color="auto" w:sz="6" w:space="0"/>
            </w:tcBorders>
            <w:tcW w:w="3784" w:type="pct"/>
            <w:vAlign w:val="center"/>
            <w:textDirection w:val="lrTb"/>
            <w:noWrap w:val="false"/>
          </w:tcPr>
          <w:p>
            <w:pPr>
              <w:jc w:val="left"/>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1、供应商承诺中标后按照“第四章、采购需求-二、人员配备及职责-1、人员配备、2、日常出勤、3、保洁员职责（含具体保洁要求）”标准服务的，得8分。注：响应文件中需提供加盖本单位公章的承诺函电子件，格式见招标文件“第六章”，未提供不得分。2、供应商对基本服务、保洁服务（含具体保洁要求）的采购需求内容，自行提供上述服务方案，服务方案全部优于采购需求的，得2分；未提供不得分。</w:t>
            </w:r>
            <w:r/>
          </w:p>
        </w:tc>
      </w:tr>
      <w:tr>
        <w:trPr>
          <w:trHeight w:val="90"/>
        </w:trPr>
        <w:tc>
          <w:tcPr>
            <w:shd w:val="clear" w:color="auto" w:fill="auto"/>
            <w:tcBorders>
              <w:top w:val="single" w:color="auto" w:sz="6" w:space="0"/>
              <w:left w:val="single" w:color="auto" w:sz="6" w:space="0"/>
              <w:bottom w:val="single" w:color="auto" w:sz="6" w:space="0"/>
              <w:right w:val="single" w:color="auto" w:sz="6" w:space="0"/>
            </w:tcBorders>
            <w:tcW w:w="704"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服务要求承诺（二）及相关服务方案</w:t>
            </w:r>
            <w:r/>
          </w:p>
        </w:tc>
        <w:tc>
          <w:tcPr>
            <w:shd w:val="clear" w:color="auto" w:fill="auto"/>
            <w:tcBorders>
              <w:top w:val="single" w:color="auto" w:sz="6" w:space="0"/>
              <w:left w:val="single" w:color="auto" w:sz="6" w:space="0"/>
              <w:bottom w:val="single" w:color="auto" w:sz="6" w:space="0"/>
              <w:right w:val="single" w:color="auto" w:sz="6" w:space="0"/>
            </w:tcBorders>
            <w:tcW w:w="511"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10.00</w:t>
            </w:r>
            <w:r/>
          </w:p>
        </w:tc>
        <w:tc>
          <w:tcPr>
            <w:shd w:val="clear" w:color="auto" w:fill="auto"/>
            <w:tcBorders>
              <w:top w:val="single" w:color="auto" w:sz="6" w:space="0"/>
              <w:left w:val="single" w:color="auto" w:sz="6" w:space="0"/>
              <w:bottom w:val="single" w:color="auto" w:sz="6" w:space="0"/>
              <w:right w:val="single" w:color="auto" w:sz="6" w:space="0"/>
            </w:tcBorders>
            <w:tcW w:w="3784" w:type="pct"/>
            <w:vAlign w:val="center"/>
            <w:textDirection w:val="lrTb"/>
            <w:noWrap w:val="false"/>
          </w:tcPr>
          <w:p>
            <w:pPr>
              <w:jc w:val="left"/>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1、供应商承诺中标后按照“第四章、采购需求-七、特殊时期的应急保障措施,九、其他要求”的标准服务的，得8分。注：响应文件中需提供加盖本单位公章的承诺函电子件，格式见招标文件“第六章”，未提供不得分。2、供应商对以上</w:t>
            </w:r>
            <w:r>
              <w:rPr>
                <w:rFonts w:hint="eastAsia" w:ascii="仿宋" w:hAnsi="仿宋" w:eastAsia="仿宋" w:cs="仿宋"/>
                <w:color w:val="auto"/>
                <w:sz w:val="24"/>
                <w:szCs w:val="24"/>
                <w:rtl w:val="0"/>
                <w:lang w:val="en-US" w:eastAsia="zh-CN" w:bidi="ar-SA"/>
              </w:rPr>
              <w:t xml:space="preserve">的采购需求内容，自行提供上述服务方案，服务方案全部优于采购需求的，得2分；没有内容不得分。</w:t>
            </w:r>
            <w:r/>
          </w:p>
        </w:tc>
      </w:tr>
      <w:tr>
        <w:trPr/>
        <w:tc>
          <w:tcPr>
            <w:tcBorders>
              <w:top w:val="single" w:color="auto" w:sz="6" w:space="0"/>
              <w:left w:val="single" w:color="auto" w:sz="6" w:space="0"/>
              <w:bottom w:val="single" w:color="auto" w:sz="6" w:space="0"/>
              <w:right w:val="single" w:color="auto" w:sz="6" w:space="0"/>
            </w:tcBorders>
            <w:tcW w:w="704"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企业经营业绩</w:t>
            </w:r>
            <w:r/>
          </w:p>
        </w:tc>
        <w:tc>
          <w:tcPr>
            <w:tcBorders>
              <w:top w:val="single" w:color="auto" w:sz="6" w:space="0"/>
              <w:left w:val="single" w:color="auto" w:sz="6" w:space="0"/>
              <w:bottom w:val="single" w:color="auto" w:sz="6" w:space="0"/>
              <w:right w:val="single" w:color="auto" w:sz="6" w:space="0"/>
            </w:tcBorders>
            <w:tcW w:w="511"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12.00</w:t>
            </w:r>
            <w:r/>
          </w:p>
        </w:tc>
        <w:tc>
          <w:tcPr>
            <w:tcBorders>
              <w:top w:val="single" w:color="auto" w:sz="6" w:space="0"/>
              <w:left w:val="single" w:color="auto" w:sz="6" w:space="0"/>
              <w:bottom w:val="single" w:color="auto" w:sz="6" w:space="0"/>
              <w:right w:val="single" w:color="auto" w:sz="6" w:space="0"/>
            </w:tcBorders>
            <w:tcW w:w="3784" w:type="pct"/>
            <w:vAlign w:val="center"/>
            <w:textDirection w:val="lrTb"/>
            <w:noWrap w:val="false"/>
          </w:tcPr>
          <w:p>
            <w:pPr>
              <w:jc w:val="left"/>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供应商自2023年1月1日以来（以合同签订时间为准），具有类似（非住宅物业服务）物业服务项目业绩，每有一个得3分，本项最高得12分。</w:t>
            </w:r>
            <w:r/>
          </w:p>
          <w:p>
            <w:pPr>
              <w:jc w:val="left"/>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注：1、响应文件中提供合同、任意一张合同服务费发票电子件，未提供或提供不齐全不得分。</w:t>
            </w:r>
            <w:r/>
          </w:p>
          <w:p>
            <w:pPr>
              <w:numPr>
                <w:ilvl w:val="0"/>
                <w:numId w:val="0"/>
              </w:numPr>
              <w:jc w:val="left"/>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2、中标人提供的有关业绩将随中标结果同步公开。</w:t>
            </w:r>
            <w:r/>
          </w:p>
        </w:tc>
      </w:tr>
      <w:tr>
        <w:trPr/>
        <w:tc>
          <w:tcPr>
            <w:shd w:val="clear" w:color="auto" w:fill="auto"/>
            <w:tcBorders>
              <w:top w:val="single" w:color="auto" w:sz="6" w:space="0"/>
              <w:left w:val="single" w:color="auto" w:sz="6" w:space="0"/>
              <w:bottom w:val="single" w:color="auto" w:sz="6" w:space="0"/>
              <w:right w:val="single" w:color="auto" w:sz="6" w:space="0"/>
            </w:tcBorders>
            <w:tcW w:w="704"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奖项</w:t>
            </w:r>
            <w:r/>
          </w:p>
        </w:tc>
        <w:tc>
          <w:tcPr>
            <w:shd w:val="clear" w:color="auto" w:fill="auto"/>
            <w:tcBorders>
              <w:top w:val="single" w:color="auto" w:sz="6" w:space="0"/>
              <w:left w:val="single" w:color="auto" w:sz="6" w:space="0"/>
              <w:bottom w:val="single" w:color="auto" w:sz="6" w:space="0"/>
              <w:right w:val="single" w:color="auto" w:sz="6" w:space="0"/>
            </w:tcBorders>
            <w:tcW w:w="511"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9.00</w:t>
            </w:r>
            <w:r/>
          </w:p>
        </w:tc>
        <w:tc>
          <w:tcPr>
            <w:shd w:val="clear" w:color="auto" w:fill="auto"/>
            <w:tcBorders>
              <w:top w:val="single" w:color="auto" w:sz="6" w:space="0"/>
              <w:left w:val="single" w:color="auto" w:sz="6" w:space="0"/>
              <w:bottom w:val="single" w:color="auto" w:sz="6" w:space="0"/>
              <w:right w:val="single" w:color="auto" w:sz="6" w:space="0"/>
            </w:tcBorders>
            <w:tcW w:w="3784" w:type="pct"/>
            <w:vAlign w:val="center"/>
            <w:textDirection w:val="lrTb"/>
            <w:noWrap w:val="false"/>
          </w:tcPr>
          <w:p>
            <w:pPr>
              <w:pStyle w:val="829"/>
              <w:ind w:right="0"/>
              <w:jc w:val="both"/>
              <w:keepLines w:val="0"/>
              <w:keepNext w:val="0"/>
              <w:spacing w:before="0" w:beforeAutospacing="0" w:after="0" w:afterAutospacing="0" w:line="0" w:lineRule="atLeas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在物业管理方面获得县（区）级及以上政府或主管部门表彰的有一个得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分，本项最多得</w:t>
            </w: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rPr>
              <w:t xml:space="preserve">分。</w:t>
            </w:r>
            <w:r/>
          </w:p>
          <w:p>
            <w:pPr>
              <w:jc w:val="left"/>
              <w:keepLines w:val="0"/>
              <w:keepNext w:val="0"/>
              <w:pageBreakBefore w:val="0"/>
              <w:spacing w:after="0" w:afterAutospacing="0"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提供相关</w:t>
            </w:r>
            <w:r>
              <w:rPr>
                <w:rFonts w:hint="eastAsia" w:ascii="仿宋" w:hAnsi="仿宋" w:eastAsia="仿宋" w:cs="仿宋"/>
                <w:color w:val="000000"/>
                <w:sz w:val="24"/>
                <w:szCs w:val="24"/>
                <w:lang w:val="en-US" w:eastAsia="zh-CN"/>
              </w:rPr>
              <w:t xml:space="preserve">获奖</w:t>
            </w:r>
            <w:r>
              <w:rPr>
                <w:rFonts w:hint="eastAsia" w:ascii="仿宋" w:hAnsi="仿宋" w:eastAsia="仿宋" w:cs="仿宋"/>
                <w:color w:val="000000"/>
                <w:sz w:val="24"/>
                <w:szCs w:val="24"/>
              </w:rPr>
              <w:t xml:space="preserve">证书</w:t>
            </w:r>
            <w:r>
              <w:rPr>
                <w:rFonts w:hint="eastAsia" w:ascii="仿宋" w:hAnsi="仿宋" w:eastAsia="仿宋" w:cs="仿宋"/>
                <w:color w:val="000000"/>
                <w:sz w:val="24"/>
                <w:szCs w:val="24"/>
                <w:lang w:val="en-US" w:eastAsia="zh-CN"/>
              </w:rPr>
              <w:t xml:space="preserve">或奖牌等证明材料</w:t>
            </w:r>
            <w:r>
              <w:rPr>
                <w:rFonts w:hint="eastAsia" w:ascii="仿宋" w:hAnsi="仿宋" w:eastAsia="仿宋" w:cs="仿宋"/>
                <w:color w:val="000000"/>
                <w:sz w:val="24"/>
                <w:szCs w:val="24"/>
              </w:rPr>
              <w:t xml:space="preserve">扫描件，上述证明材料需体现</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名称，未按要求提供不计分。</w:t>
            </w:r>
            <w:r/>
          </w:p>
          <w:p>
            <w:pPr>
              <w:jc w:val="left"/>
              <w:keepLines w:val="0"/>
              <w:keepNext w:val="0"/>
              <w:pageBreakBefore w:val="0"/>
              <w:spacing w:after="0" w:afterAutospacing="0" w:line="400" w:lineRule="exact"/>
              <w:widowControl w:val="off"/>
              <w:rPr>
                <w:rFonts w:hint="eastAsia" w:ascii="仿宋" w:hAnsi="仿宋" w:eastAsia="仿宋" w:cs="仿宋"/>
                <w:color w:val="000000"/>
                <w:sz w:val="24"/>
                <w:szCs w:val="24"/>
                <w:rtl w:val="0"/>
                <w:lang w:val="en-US" w:eastAsia="zh-CN"/>
              </w:rPr>
            </w:pPr>
            <w:r>
              <w:rPr>
                <w:rFonts w:hint="eastAsia" w:ascii="仿宋" w:hAnsi="仿宋" w:eastAsia="仿宋" w:cs="仿宋"/>
                <w:color w:val="000000"/>
                <w:sz w:val="24"/>
                <w:szCs w:val="24"/>
                <w:rtl w:val="0"/>
                <w:lang w:val="en-US" w:eastAsia="zh-CN"/>
              </w:rPr>
              <w:t xml:space="preserve">2、中标人提供的有关业绩将随中标结果同步公开。</w:t>
            </w:r>
            <w:r/>
          </w:p>
        </w:tc>
      </w:tr>
      <w:tr>
        <w:trPr/>
        <w:tc>
          <w:tcPr>
            <w:shd w:val="clear" w:color="auto" w:fill="auto"/>
            <w:tcBorders>
              <w:top w:val="single" w:color="auto" w:sz="6" w:space="0"/>
              <w:left w:val="single" w:color="auto" w:sz="6" w:space="0"/>
              <w:bottom w:val="single" w:color="auto" w:sz="6" w:space="0"/>
              <w:right w:val="single" w:color="auto" w:sz="6" w:space="0"/>
            </w:tcBorders>
            <w:tcW w:w="704" w:type="pct"/>
            <w:vAlign w:val="center"/>
            <w:textDirection w:val="lrTb"/>
            <w:noWrap w:val="false"/>
          </w:tcPr>
          <w:p>
            <w:pPr>
              <w:jc w:val="left"/>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相关证书</w:t>
            </w:r>
            <w:r/>
          </w:p>
        </w:tc>
        <w:tc>
          <w:tcPr>
            <w:shd w:val="clear" w:color="auto" w:fill="auto"/>
            <w:tcBorders>
              <w:top w:val="single" w:color="auto" w:sz="6" w:space="0"/>
              <w:left w:val="single" w:color="auto" w:sz="6" w:space="0"/>
              <w:bottom w:val="single" w:color="auto" w:sz="6" w:space="0"/>
              <w:right w:val="single" w:color="auto" w:sz="6" w:space="0"/>
            </w:tcBorders>
            <w:tcW w:w="511"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6.00</w:t>
            </w:r>
            <w:r/>
          </w:p>
        </w:tc>
        <w:tc>
          <w:tcPr>
            <w:shd w:val="clear" w:color="auto" w:fill="auto"/>
            <w:tcBorders>
              <w:top w:val="single" w:color="auto" w:sz="6" w:space="0"/>
              <w:left w:val="single" w:color="auto" w:sz="6" w:space="0"/>
              <w:bottom w:val="single" w:color="auto" w:sz="6" w:space="0"/>
              <w:right w:val="single" w:color="auto" w:sz="6" w:space="0"/>
            </w:tcBorders>
            <w:tcW w:w="3784" w:type="pct"/>
            <w:vAlign w:val="center"/>
            <w:textDirection w:val="lrTb"/>
            <w:noWrap w:val="false"/>
          </w:tcPr>
          <w:p>
            <w:pPr>
              <w:jc w:val="left"/>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供应商具有有效期内的质量管理体系认证证书、环境管理体系认证证书、职业健康安全管理体系认证证书，每有一项得2分，本项最高得6分。 </w:t>
            </w:r>
            <w:r/>
          </w:p>
          <w:p>
            <w:pPr>
              <w:jc w:val="left"/>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注：1、响应文件中提供上述相关证书电子件和在国家市场监督管理总局全国认证认可信息公共服务平台查询认证有效的页面截图，未提供的不得分。</w:t>
            </w:r>
            <w:r/>
          </w:p>
          <w:p>
            <w:pPr>
              <w:jc w:val="left"/>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2、中标人提供的有关证书将随中标结果同步公开。</w:t>
            </w:r>
            <w:r/>
          </w:p>
        </w:tc>
      </w:tr>
      <w:tr>
        <w:trPr/>
        <w:tc>
          <w:tcPr>
            <w:shd w:val="clear" w:color="auto" w:fill="auto"/>
            <w:tcBorders>
              <w:top w:val="single" w:color="auto" w:sz="6" w:space="0"/>
              <w:left w:val="single" w:color="auto" w:sz="6" w:space="0"/>
              <w:bottom w:val="single" w:color="auto" w:sz="6" w:space="0"/>
              <w:right w:val="single" w:color="auto" w:sz="6" w:space="0"/>
            </w:tcBorders>
            <w:tcW w:w="704" w:type="pct"/>
            <w:vAlign w:val="center"/>
            <w:textDirection w:val="lrTb"/>
            <w:noWrap w:val="false"/>
          </w:tcPr>
          <w:p>
            <w:pPr>
              <w:jc w:val="center"/>
              <w:spacing w:line="400" w:lineRule="exact"/>
              <w:widowControl/>
              <w:rPr>
                <w:rFonts w:hint="eastAsia" w:ascii="仿宋" w:hAnsi="仿宋" w:eastAsia="仿宋" w:cs="仿宋"/>
                <w:color w:val="000000"/>
                <w:sz w:val="24"/>
                <w:szCs w:val="24"/>
                <w:rtl w:val="0"/>
                <w:lang w:val="en-US" w:eastAsia="zh-CN" w:bidi="ar"/>
              </w:rPr>
            </w:pPr>
            <w:r>
              <w:rPr>
                <w:rFonts w:hint="eastAsia" w:ascii="仿宋" w:hAnsi="仿宋" w:eastAsia="仿宋" w:cs="仿宋"/>
                <w:color w:val="000000"/>
                <w:sz w:val="24"/>
                <w:szCs w:val="24"/>
                <w:lang w:val="en-US" w:eastAsia="zh-CN" w:bidi="ar"/>
              </w:rPr>
              <w:t xml:space="preserve">进退场交接方案</w:t>
            </w:r>
            <w:r/>
          </w:p>
        </w:tc>
        <w:tc>
          <w:tcPr>
            <w:shd w:val="clear" w:color="auto" w:fill="auto"/>
            <w:tcBorders>
              <w:top w:val="single" w:color="auto" w:sz="6" w:space="0"/>
              <w:left w:val="single" w:color="auto" w:sz="6" w:space="0"/>
              <w:bottom w:val="single" w:color="auto" w:sz="6" w:space="0"/>
              <w:right w:val="single" w:color="auto" w:sz="6" w:space="0"/>
            </w:tcBorders>
            <w:tcW w:w="511" w:type="pct"/>
            <w:vAlign w:val="center"/>
            <w:textDirection w:val="lrTb"/>
            <w:noWrap w:val="false"/>
          </w:tcPr>
          <w:p>
            <w:pPr>
              <w:jc w:val="center"/>
              <w:spacing w:line="400" w:lineRule="exact"/>
              <w:widowControl/>
              <w:rPr>
                <w:rFonts w:hint="eastAsia" w:ascii="仿宋" w:hAnsi="仿宋" w:eastAsia="仿宋" w:cs="仿宋"/>
                <w:color w:val="000000"/>
                <w:sz w:val="24"/>
                <w:szCs w:val="24"/>
                <w:rtl w:val="0"/>
                <w:lang w:val="en-US" w:eastAsia="zh-CN" w:bidi="ar"/>
              </w:rPr>
            </w:pPr>
            <w:r>
              <w:rPr>
                <w:rFonts w:hint="eastAsia" w:ascii="仿宋" w:hAnsi="仿宋" w:eastAsia="仿宋" w:cs="仿宋"/>
                <w:color w:val="000000"/>
                <w:sz w:val="24"/>
                <w:szCs w:val="24"/>
                <w:lang w:val="en-US" w:eastAsia="zh-CN" w:bidi="ar"/>
              </w:rPr>
              <w:t xml:space="preserve">6.00</w:t>
            </w:r>
            <w:r/>
          </w:p>
        </w:tc>
        <w:tc>
          <w:tcPr>
            <w:shd w:val="clear" w:color="auto" w:fill="auto"/>
            <w:tcBorders>
              <w:top w:val="single" w:color="auto" w:sz="6" w:space="0"/>
              <w:left w:val="single" w:color="auto" w:sz="6" w:space="0"/>
              <w:bottom w:val="single" w:color="auto" w:sz="6" w:space="0"/>
              <w:right w:val="single" w:color="auto" w:sz="6" w:space="0"/>
            </w:tcBorders>
            <w:tcW w:w="3784" w:type="pct"/>
            <w:vAlign w:val="center"/>
            <w:textDirection w:val="lrTb"/>
            <w:noWrap w:val="false"/>
          </w:tcPr>
          <w:p>
            <w:pPr>
              <w:numPr>
                <w:ilvl w:val="0"/>
                <w:numId w:val="0"/>
              </w:numPr>
              <w:jc w:val="left"/>
              <w:spacing w:line="400" w:lineRule="exact"/>
              <w:widowControl/>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在满足</w:t>
            </w:r>
            <w:r>
              <w:rPr>
                <w:rFonts w:hint="eastAsia" w:ascii="仿宋" w:hAnsi="仿宋" w:eastAsia="仿宋" w:cs="仿宋"/>
                <w:color w:val="auto"/>
                <w:sz w:val="24"/>
                <w:szCs w:val="24"/>
                <w:rtl w:val="0"/>
                <w:lang w:val="en-US" w:eastAsia="zh-CN" w:bidi="ar-SA"/>
              </w:rPr>
              <w:t xml:space="preserve">“第四章、采购需求-五、保洁管理、进退场交接、设备等要求（二）进退场交接”</w:t>
            </w:r>
            <w:r>
              <w:rPr>
                <w:rFonts w:hint="eastAsia" w:ascii="仿宋" w:hAnsi="仿宋" w:eastAsia="仿宋" w:cs="仿宋"/>
                <w:color w:val="000000"/>
                <w:sz w:val="24"/>
                <w:szCs w:val="24"/>
                <w:lang w:val="en-US" w:eastAsia="zh-CN" w:bidi="ar"/>
              </w:rPr>
              <w:t xml:space="preserve">基础之上评委根据供应商提供的进退场交接方案进行打分。优于采购需求得6分；满足采购需求得3分；没有内容不得分。</w:t>
            </w:r>
            <w:r/>
          </w:p>
        </w:tc>
      </w:tr>
      <w:tr>
        <w:trPr/>
        <w:tc>
          <w:tcPr>
            <w:shd w:val="clear" w:color="auto" w:fill="auto"/>
            <w:tcBorders>
              <w:top w:val="single" w:color="auto" w:sz="6" w:space="0"/>
              <w:left w:val="single" w:color="auto" w:sz="6" w:space="0"/>
              <w:bottom w:val="single" w:color="auto" w:sz="6" w:space="0"/>
              <w:right w:val="single" w:color="auto" w:sz="6" w:space="0"/>
            </w:tcBorders>
            <w:tcW w:w="704" w:type="pct"/>
            <w:vAlign w:val="center"/>
            <w:textDirection w:val="lrTb"/>
            <w:noWrap w:val="false"/>
          </w:tcPr>
          <w:p>
            <w:pPr>
              <w:jc w:val="center"/>
              <w:spacing w:line="400" w:lineRule="exact"/>
              <w:widowControl/>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设备、工具、服装要求</w:t>
            </w:r>
            <w:r/>
          </w:p>
        </w:tc>
        <w:tc>
          <w:tcPr>
            <w:shd w:val="clear" w:color="auto" w:fill="auto"/>
            <w:tcBorders>
              <w:top w:val="single" w:color="auto" w:sz="6" w:space="0"/>
              <w:left w:val="single" w:color="auto" w:sz="6" w:space="0"/>
              <w:bottom w:val="single" w:color="auto" w:sz="6" w:space="0"/>
              <w:right w:val="single" w:color="auto" w:sz="6" w:space="0"/>
            </w:tcBorders>
            <w:tcW w:w="511" w:type="pct"/>
            <w:vAlign w:val="center"/>
            <w:textDirection w:val="lrTb"/>
            <w:noWrap w:val="false"/>
          </w:tcPr>
          <w:p>
            <w:pPr>
              <w:jc w:val="center"/>
              <w:spacing w:line="400" w:lineRule="exact"/>
              <w:widowControl/>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6.00</w:t>
            </w:r>
            <w:r/>
          </w:p>
        </w:tc>
        <w:tc>
          <w:tcPr>
            <w:shd w:val="clear" w:color="auto" w:fill="auto"/>
            <w:tcBorders>
              <w:top w:val="single" w:color="auto" w:sz="6" w:space="0"/>
              <w:left w:val="single" w:color="auto" w:sz="6" w:space="0"/>
              <w:bottom w:val="single" w:color="auto" w:sz="6" w:space="0"/>
              <w:right w:val="single" w:color="auto" w:sz="6" w:space="0"/>
            </w:tcBorders>
            <w:tcW w:w="3784" w:type="pct"/>
            <w:vAlign w:val="center"/>
            <w:textDirection w:val="lrTb"/>
            <w:noWrap w:val="false"/>
          </w:tcPr>
          <w:p>
            <w:pPr>
              <w:jc w:val="left"/>
              <w:spacing w:line="400" w:lineRule="exact"/>
              <w:widowControl/>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在满足</w:t>
            </w:r>
            <w:r>
              <w:rPr>
                <w:rFonts w:hint="eastAsia" w:ascii="仿宋" w:hAnsi="仿宋" w:eastAsia="仿宋" w:cs="仿宋"/>
                <w:color w:val="auto"/>
                <w:sz w:val="24"/>
                <w:szCs w:val="24"/>
                <w:rtl w:val="0"/>
                <w:lang w:val="en-US" w:eastAsia="zh-CN" w:bidi="ar-SA"/>
              </w:rPr>
              <w:t xml:space="preserve">“第四章、采购需求-五、保洁管理、进退场交接、设备等要求（三）设备、工具、服装要求”</w:t>
            </w:r>
            <w:r>
              <w:rPr>
                <w:rFonts w:hint="eastAsia" w:ascii="仿宋" w:hAnsi="仿宋" w:eastAsia="仿宋" w:cs="仿宋"/>
                <w:color w:val="000000"/>
                <w:sz w:val="24"/>
                <w:szCs w:val="24"/>
                <w:lang w:val="en-US" w:eastAsia="zh-CN" w:bidi="ar"/>
              </w:rPr>
              <w:t xml:space="preserve">基础之上，根据供应商对拟投入本项目设备、耗材、服装方面打分。优于采购需求得6分；满足采购需求得3分；没有内容不得分。</w:t>
            </w:r>
            <w:r/>
          </w:p>
        </w:tc>
      </w:tr>
      <w:tr>
        <w:trPr/>
        <w:tc>
          <w:tcPr>
            <w:shd w:val="clear" w:color="auto" w:fill="auto"/>
            <w:tcBorders>
              <w:top w:val="single" w:color="auto" w:sz="6" w:space="0"/>
              <w:left w:val="single" w:color="auto" w:sz="6" w:space="0"/>
              <w:bottom w:val="single" w:color="auto" w:sz="6" w:space="0"/>
              <w:right w:val="single" w:color="auto" w:sz="6" w:space="0"/>
            </w:tcBorders>
            <w:tcW w:w="704" w:type="pct"/>
            <w:vAlign w:val="center"/>
            <w:textDirection w:val="lrTb"/>
            <w:noWrap w:val="false"/>
          </w:tcPr>
          <w:p>
            <w:pPr>
              <w:jc w:val="center"/>
              <w:spacing w:line="400" w:lineRule="exact"/>
              <w:widowControl/>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内部考核及培训方案</w:t>
            </w:r>
            <w:r/>
          </w:p>
        </w:tc>
        <w:tc>
          <w:tcPr>
            <w:shd w:val="clear" w:color="auto" w:fill="auto"/>
            <w:tcBorders>
              <w:top w:val="single" w:color="auto" w:sz="6" w:space="0"/>
              <w:left w:val="single" w:color="auto" w:sz="6" w:space="0"/>
              <w:bottom w:val="single" w:color="auto" w:sz="6" w:space="0"/>
              <w:right w:val="single" w:color="auto" w:sz="6" w:space="0"/>
            </w:tcBorders>
            <w:tcW w:w="511" w:type="pct"/>
            <w:vAlign w:val="center"/>
            <w:textDirection w:val="lrTb"/>
            <w:noWrap w:val="false"/>
          </w:tcPr>
          <w:p>
            <w:pPr>
              <w:jc w:val="center"/>
              <w:spacing w:line="400" w:lineRule="exact"/>
              <w:widowControl/>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6.00</w:t>
            </w:r>
            <w:r/>
          </w:p>
        </w:tc>
        <w:tc>
          <w:tcPr>
            <w:shd w:val="clear" w:color="auto" w:fill="auto"/>
            <w:tcBorders>
              <w:top w:val="single" w:color="auto" w:sz="6" w:space="0"/>
              <w:left w:val="single" w:color="auto" w:sz="6" w:space="0"/>
              <w:bottom w:val="single" w:color="auto" w:sz="6" w:space="0"/>
              <w:right w:val="single" w:color="auto" w:sz="6" w:space="0"/>
            </w:tcBorders>
            <w:tcW w:w="3784" w:type="pct"/>
            <w:vAlign w:val="center"/>
            <w:textDirection w:val="lrTb"/>
            <w:noWrap w:val="false"/>
          </w:tcPr>
          <w:p>
            <w:pPr>
              <w:jc w:val="left"/>
              <w:spacing w:line="400" w:lineRule="exact"/>
              <w:widowControl/>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在满足</w:t>
            </w:r>
            <w:r>
              <w:rPr>
                <w:rFonts w:hint="eastAsia" w:ascii="仿宋" w:hAnsi="仿宋" w:eastAsia="仿宋" w:cs="仿宋"/>
                <w:color w:val="000000"/>
                <w:sz w:val="24"/>
                <w:szCs w:val="24"/>
                <w:rtl w:val="0"/>
                <w:lang w:val="en-US" w:eastAsia="zh-CN" w:bidi="ar"/>
              </w:rPr>
              <w:t xml:space="preserve">“第四章、采购需求-八、内部考核与培训”</w:t>
            </w:r>
            <w:r>
              <w:rPr>
                <w:rFonts w:hint="eastAsia" w:ascii="仿宋" w:hAnsi="仿宋" w:eastAsia="仿宋" w:cs="仿宋"/>
                <w:color w:val="000000"/>
                <w:sz w:val="24"/>
                <w:szCs w:val="24"/>
                <w:lang w:val="en-US" w:eastAsia="zh-CN" w:bidi="ar"/>
              </w:rPr>
              <w:t xml:space="preserve">基础之上评委根据供应商提供的内部考核及培训方案进行打分。优于采购需求得6分；满足采购需求得3分；没有内容不得分。</w:t>
            </w:r>
            <w:r/>
          </w:p>
        </w:tc>
      </w:tr>
      <w:tr>
        <w:trPr>
          <w:trHeight w:val="848"/>
        </w:trPr>
        <w:tc>
          <w:tcPr>
            <w:tcBorders>
              <w:top w:val="single" w:color="auto" w:sz="6" w:space="0"/>
              <w:left w:val="single" w:color="auto" w:sz="6" w:space="0"/>
              <w:right w:val="single" w:color="auto" w:sz="6" w:space="0"/>
            </w:tcBorders>
            <w:tcW w:w="704" w:type="pct"/>
            <w:vAlign w:val="center"/>
            <w:textDirection w:val="lrTb"/>
            <w:noWrap w:val="false"/>
          </w:tcPr>
          <w:p>
            <w:pPr>
              <w:jc w:val="center"/>
              <w:spacing w:line="400" w:lineRule="exact"/>
              <w:widowControl/>
              <w:rPr>
                <w:rFonts w:hint="eastAsia" w:ascii="仿宋" w:hAnsi="仿宋" w:eastAsia="仿宋" w:cs="仿宋"/>
                <w:color w:val="000000"/>
                <w:sz w:val="24"/>
                <w:szCs w:val="24"/>
                <w:rtl w:val="0"/>
                <w:lang w:val="en-US" w:eastAsia="zh-CN" w:bidi="ar"/>
              </w:rPr>
            </w:pPr>
            <w:r>
              <w:rPr>
                <w:rFonts w:hint="eastAsia" w:ascii="仿宋" w:hAnsi="仿宋" w:eastAsia="仿宋" w:cs="仿宋"/>
                <w:color w:val="000000"/>
                <w:sz w:val="24"/>
                <w:szCs w:val="24"/>
                <w:lang w:val="en-US" w:eastAsia="zh-CN" w:bidi="ar"/>
              </w:rPr>
              <w:t xml:space="preserve">项目组成员经验</w:t>
            </w:r>
            <w:r/>
          </w:p>
        </w:tc>
        <w:tc>
          <w:tcPr>
            <w:tcBorders>
              <w:top w:val="single" w:color="auto" w:sz="6" w:space="0"/>
              <w:left w:val="single" w:color="auto" w:sz="6" w:space="0"/>
              <w:right w:val="single" w:color="auto" w:sz="6" w:space="0"/>
            </w:tcBorders>
            <w:tcW w:w="511" w:type="pct"/>
            <w:vAlign w:val="center"/>
            <w:textDirection w:val="lrTb"/>
            <w:noWrap w:val="false"/>
          </w:tcPr>
          <w:p>
            <w:pPr>
              <w:jc w:val="center"/>
              <w:spacing w:line="400" w:lineRule="exact"/>
              <w:widowControl/>
              <w:rPr>
                <w:rFonts w:hint="eastAsia" w:ascii="仿宋" w:hAnsi="仿宋" w:eastAsia="仿宋" w:cs="仿宋"/>
                <w:color w:val="000000"/>
                <w:sz w:val="24"/>
                <w:szCs w:val="24"/>
                <w:rtl w:val="0"/>
                <w:lang w:val="en-US" w:eastAsia="zh-CN" w:bidi="ar"/>
              </w:rPr>
            </w:pPr>
            <w:r>
              <w:rPr>
                <w:rFonts w:hint="eastAsia" w:ascii="仿宋" w:hAnsi="仿宋" w:eastAsia="仿宋" w:cs="仿宋"/>
                <w:color w:val="000000"/>
                <w:sz w:val="24"/>
                <w:szCs w:val="24"/>
                <w:lang w:val="en-US" w:eastAsia="zh-CN" w:bidi="ar"/>
              </w:rPr>
              <w:t xml:space="preserve">9.00</w:t>
            </w:r>
            <w:r/>
          </w:p>
        </w:tc>
        <w:tc>
          <w:tcPr>
            <w:tcBorders>
              <w:top w:val="single" w:color="auto" w:sz="6" w:space="0"/>
              <w:left w:val="single" w:color="auto" w:sz="6" w:space="0"/>
              <w:bottom w:val="single" w:color="auto" w:sz="6" w:space="0"/>
              <w:right w:val="single" w:color="auto" w:sz="6" w:space="0"/>
            </w:tcBorders>
            <w:tcW w:w="3784" w:type="pct"/>
            <w:vAlign w:val="center"/>
            <w:textDirection w:val="lrTb"/>
            <w:noWrap w:val="false"/>
          </w:tcPr>
          <w:p>
            <w:pPr>
              <w:numPr>
                <w:ilvl w:val="0"/>
                <w:numId w:val="5"/>
              </w:numPr>
              <w:jc w:val="left"/>
              <w:spacing w:line="400" w:lineRule="exact"/>
              <w:widowControl/>
              <w:rPr>
                <w:rFonts w:hint="eastAsia" w:ascii="仿宋" w:hAnsi="仿宋" w:eastAsia="仿宋" w:cs="仿宋"/>
                <w:color w:val="auto"/>
                <w:sz w:val="24"/>
                <w:szCs w:val="24"/>
                <w:lang w:val="en-US" w:eastAsia="zh-CN" w:bidi="ar"/>
              </w:rPr>
            </w:pPr>
            <w:r>
              <w:rPr>
                <w:rFonts w:hint="eastAsia" w:ascii="仿宋" w:hAnsi="仿宋" w:eastAsia="仿宋" w:cs="仿宋"/>
                <w:color w:val="000000"/>
                <w:sz w:val="24"/>
                <w:szCs w:val="24"/>
                <w:lang w:val="en-US" w:eastAsia="zh-CN" w:bidi="ar"/>
              </w:rPr>
              <w:t xml:space="preserve">本项目拟选派的项目经理（或项目负责人）具有大专及以上学历得2分；具有项目经理证书得2分；本项最高得4分。（提供学历证书、项目经理证书扫描件）</w:t>
            </w:r>
            <w:r/>
          </w:p>
          <w:p>
            <w:pPr>
              <w:numPr>
                <w:ilvl w:val="0"/>
                <w:numId w:val="5"/>
              </w:numPr>
              <w:jc w:val="left"/>
              <w:spacing w:line="400" w:lineRule="exact"/>
              <w:widowControl/>
              <w:rPr>
                <w:rFonts w:hint="eastAsia" w:ascii="仿宋" w:hAnsi="仿宋" w:eastAsia="仿宋" w:cs="仿宋"/>
                <w:color w:val="auto"/>
                <w:sz w:val="24"/>
                <w:szCs w:val="24"/>
                <w:lang w:val="en-US" w:eastAsia="zh-CN" w:bidi="ar"/>
              </w:rPr>
            </w:pPr>
            <w:r>
              <w:rPr>
                <w:rFonts w:hint="eastAsia" w:ascii="仿宋" w:hAnsi="仿宋" w:eastAsia="仿宋" w:cs="仿宋"/>
                <w:color w:val="000000"/>
                <w:sz w:val="24"/>
                <w:szCs w:val="24"/>
                <w:lang w:val="en-US" w:eastAsia="zh-CN" w:bidi="ar"/>
              </w:rPr>
              <w:t xml:space="preserve">本项目拟选派的项目经理（或项目负责人）自2023年1月 1 日以来（以合同签订时间为准），</w:t>
            </w:r>
            <w:r>
              <w:rPr>
                <w:rFonts w:hint="eastAsia" w:ascii="仿宋" w:hAnsi="仿宋" w:eastAsia="仿宋" w:cs="仿宋"/>
                <w:color w:val="auto"/>
                <w:sz w:val="24"/>
                <w:szCs w:val="24"/>
                <w:rtl w:val="0"/>
                <w:lang w:val="en-US" w:eastAsia="zh-CN" w:bidi="ar-SA"/>
              </w:rPr>
              <w:t xml:space="preserve">具有类似（非住宅物业服务）物业服务项目业绩</w:t>
            </w:r>
            <w:r>
              <w:rPr>
                <w:rFonts w:hint="eastAsia" w:ascii="仿宋" w:hAnsi="仿宋" w:eastAsia="仿宋" w:cs="仿宋"/>
                <w:color w:val="000000"/>
                <w:sz w:val="24"/>
                <w:szCs w:val="24"/>
                <w:lang w:val="en-US" w:eastAsia="zh-CN" w:bidi="ar"/>
              </w:rPr>
              <w:t xml:space="preserve">服务经</w:t>
            </w:r>
            <w:r>
              <w:rPr>
                <w:rFonts w:hint="eastAsia" w:ascii="仿宋" w:hAnsi="仿宋" w:eastAsia="仿宋" w:cs="仿宋"/>
                <w:color w:val="auto"/>
                <w:sz w:val="24"/>
                <w:szCs w:val="24"/>
                <w:lang w:val="en-US" w:eastAsia="zh-CN" w:bidi="ar"/>
              </w:rPr>
              <w:t xml:space="preserve">验的，得3分。</w:t>
            </w:r>
            <w:r/>
          </w:p>
          <w:p>
            <w:pPr>
              <w:numPr>
                <w:ilvl w:val="0"/>
                <w:numId w:val="0"/>
              </w:numPr>
              <w:jc w:val="left"/>
              <w:spacing w:line="400" w:lineRule="exact"/>
              <w:widowControl/>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注：1.提供业绩项目合同（合同中需明确显示项目经理（或项目负责人），合同中无法显示的，需同时提供合同甲方出具的加盖甲方公章的显示其姓名的服务证明材料电子件和任意一张合同服务费发票电子件，且提供2025年11月（含）以来供应商为上述人员缴纳的任意一个月社保证明（以社保主管部门出具的证明材料为准），未按要求提供或提供不全对应项不得分。2.已在“企业业绩”评分项上计分的业绩，在“项目组成员经验”评分项上不再进行计分。3.中标人提供的有关业绩将随中标结果同步公开。</w:t>
            </w:r>
            <w:r/>
          </w:p>
          <w:p>
            <w:pPr>
              <w:numPr>
                <w:ilvl w:val="0"/>
                <w:numId w:val="5"/>
              </w:numPr>
              <w:ind w:left="0" w:firstLine="0"/>
              <w:jc w:val="left"/>
              <w:spacing w:line="400" w:lineRule="exact"/>
              <w:widowControl/>
              <w:rPr>
                <w:rFonts w:hint="eastAsia" w:ascii="仿宋" w:hAnsi="仿宋" w:eastAsia="仿宋" w:cs="仿宋"/>
                <w:color w:val="000000"/>
                <w:sz w:val="24"/>
                <w:szCs w:val="24"/>
                <w:rtl w:val="0"/>
                <w:lang w:val="en-US" w:eastAsia="zh-CN" w:bidi="ar"/>
              </w:rPr>
            </w:pPr>
            <w:r>
              <w:rPr>
                <w:rFonts w:hint="eastAsia" w:ascii="仿宋" w:hAnsi="仿宋" w:eastAsia="仿宋" w:cs="仿宋"/>
                <w:sz w:val="24"/>
                <w:szCs w:val="24"/>
                <w:lang w:val="en-US" w:eastAsia="zh-CN" w:bidi="ar-SA"/>
              </w:rPr>
              <w:t xml:space="preserve">水电工</w:t>
            </w:r>
            <w:r>
              <w:rPr>
                <w:rFonts w:hint="eastAsia" w:ascii="仿宋" w:hAnsi="仿宋" w:eastAsia="仿宋" w:cs="仿宋"/>
                <w:color w:val="000000"/>
                <w:sz w:val="24"/>
                <w:szCs w:val="24"/>
                <w:lang w:val="en-US" w:eastAsia="zh-CN" w:bidi="ar"/>
              </w:rPr>
              <w:t xml:space="preserve">具有行政主管部门颁发的特种作业证：低压电工作业证，得2分。（提供相关证书扫描件）</w:t>
            </w:r>
            <w:r/>
          </w:p>
        </w:tc>
      </w:tr>
      <w:tr>
        <w:trPr/>
        <w:tc>
          <w:tcPr>
            <w:shd w:val="clear" w:color="auto" w:fill="auto"/>
            <w:tcBorders>
              <w:top w:val="single" w:color="auto" w:sz="6" w:space="0"/>
              <w:left w:val="single" w:color="auto" w:sz="6" w:space="0"/>
              <w:bottom w:val="single" w:color="auto" w:sz="6" w:space="0"/>
              <w:right w:val="single" w:color="auto" w:sz="6" w:space="0"/>
            </w:tcBorders>
            <w:tcW w:w="704"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服务费用分配方案</w:t>
            </w:r>
            <w:r/>
          </w:p>
        </w:tc>
        <w:tc>
          <w:tcPr>
            <w:shd w:val="clear" w:color="auto" w:fill="auto"/>
            <w:tcBorders>
              <w:top w:val="single" w:color="auto" w:sz="6" w:space="0"/>
              <w:left w:val="single" w:color="auto" w:sz="6" w:space="0"/>
              <w:bottom w:val="single" w:color="auto" w:sz="6" w:space="0"/>
              <w:right w:val="single" w:color="auto" w:sz="6" w:space="0"/>
            </w:tcBorders>
            <w:tcW w:w="511"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6.00</w:t>
            </w:r>
            <w:r/>
          </w:p>
        </w:tc>
        <w:tc>
          <w:tcPr>
            <w:shd w:val="clear" w:color="auto" w:fill="auto"/>
            <w:tcBorders>
              <w:top w:val="single" w:color="auto" w:sz="6" w:space="0"/>
              <w:left w:val="single" w:color="auto" w:sz="6" w:space="0"/>
              <w:bottom w:val="single" w:color="auto" w:sz="6" w:space="0"/>
              <w:right w:val="single" w:color="auto" w:sz="6" w:space="0"/>
            </w:tcBorders>
            <w:tcW w:w="3784" w:type="pct"/>
            <w:vAlign w:val="center"/>
            <w:textDirection w:val="lrTb"/>
            <w:noWrap w:val="false"/>
          </w:tcPr>
          <w:p>
            <w:pPr>
              <w:jc w:val="left"/>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000000"/>
                <w:sz w:val="24"/>
                <w:szCs w:val="24"/>
                <w:lang w:val="en-US" w:eastAsia="zh-CN" w:bidi="ar"/>
              </w:rPr>
              <w:t xml:space="preserve">在满足</w:t>
            </w:r>
            <w:r>
              <w:rPr>
                <w:rFonts w:hint="eastAsia" w:ascii="仿宋" w:hAnsi="仿宋" w:eastAsia="仿宋" w:cs="仿宋"/>
                <w:color w:val="auto"/>
                <w:sz w:val="24"/>
                <w:szCs w:val="24"/>
                <w:rtl w:val="0"/>
                <w:lang w:val="en-US" w:eastAsia="zh-CN" w:bidi="ar-SA"/>
              </w:rPr>
              <w:t xml:space="preserve">“第四章、采购需求－十、服务费用方案”</w:t>
            </w:r>
            <w:r>
              <w:rPr>
                <w:rFonts w:hint="eastAsia" w:ascii="仿宋" w:hAnsi="仿宋" w:eastAsia="仿宋" w:cs="仿宋"/>
                <w:color w:val="000000"/>
                <w:sz w:val="24"/>
                <w:szCs w:val="24"/>
                <w:lang w:val="en-US" w:eastAsia="zh-CN" w:bidi="ar"/>
              </w:rPr>
              <w:t xml:space="preserve">基础之上根</w:t>
            </w:r>
            <w:r>
              <w:rPr>
                <w:rFonts w:hint="eastAsia" w:ascii="仿宋" w:hAnsi="仿宋" w:eastAsia="仿宋" w:cs="仿宋"/>
                <w:color w:val="auto"/>
                <w:sz w:val="24"/>
                <w:szCs w:val="24"/>
                <w:rtl w:val="0"/>
                <w:lang w:val="en-US" w:eastAsia="zh-CN" w:bidi="ar-SA"/>
              </w:rPr>
              <w:t xml:space="preserve">据供应商提供的费用分配方案和费用测算分析说明进行打分。有利于保障并提高服务质量，优于采购需求的得6分，能够实现采购需求的得3分，其他不得分。明细报价表中如出现“主动让利、优惠、折扣”等视为报价不合理，本项不得分。 </w:t>
            </w:r>
            <w:r/>
          </w:p>
        </w:tc>
      </w:tr>
    </w:tbl>
    <w:p>
      <w:pPr>
        <w:jc w:val="center"/>
        <w:keepLines/>
        <w:keepNext/>
        <w:pageBreakBefore/>
        <w:rPr>
          <w:rFonts w:hint="eastAsia" w:ascii="仿宋" w:hAnsi="仿宋" w:eastAsia="仿宋" w:cs="仿宋"/>
          <w:b/>
          <w:color w:val="000000"/>
          <w:sz w:val="44"/>
          <w:szCs w:val="44"/>
        </w:rPr>
        <w:outlineLvl w:val="0"/>
      </w:pPr>
      <w:r/>
      <w:bookmarkStart w:id="192" w:name="_Toc81575168"/>
      <w:r/>
      <w:bookmarkStart w:id="193" w:name="_Toc12255"/>
      <w:r/>
      <w:bookmarkStart w:id="194" w:name="_Toc2916"/>
      <w:r/>
      <w:bookmarkStart w:id="195" w:name="_Toc18143"/>
      <w:r/>
      <w:bookmarkStart w:id="196" w:name="_Toc81575205"/>
      <w:r>
        <w:rPr>
          <w:rFonts w:hint="eastAsia" w:ascii="仿宋" w:hAnsi="仿宋" w:eastAsia="仿宋" w:cs="仿宋"/>
          <w:b/>
          <w:color w:val="000000"/>
          <w:sz w:val="44"/>
          <w:szCs w:val="44"/>
        </w:rPr>
        <w:t xml:space="preserve">第四章</w:t>
      </w:r>
      <w:r>
        <w:rPr>
          <w:rFonts w:hint="eastAsia" w:ascii="仿宋" w:hAnsi="仿宋" w:eastAsia="仿宋" w:cs="仿宋"/>
          <w:b/>
          <w:color w:val="000000"/>
          <w:sz w:val="44"/>
          <w:szCs w:val="44"/>
        </w:rPr>
        <w:t xml:space="preserve">  </w:t>
      </w:r>
      <w:r>
        <w:rPr>
          <w:rFonts w:hint="eastAsia" w:ascii="仿宋" w:hAnsi="仿宋" w:eastAsia="仿宋" w:cs="仿宋"/>
          <w:b/>
          <w:color w:val="000000"/>
          <w:sz w:val="44"/>
          <w:szCs w:val="44"/>
        </w:rPr>
        <w:t xml:space="preserve">采购需求</w:t>
      </w:r>
      <w:bookmarkEnd w:id="192"/>
      <w:r/>
      <w:bookmarkEnd w:id="193"/>
      <w:r/>
      <w:bookmarkEnd w:id="194"/>
      <w:r/>
      <w:bookmarkEnd w:id="195"/>
      <w:r/>
      <w:bookmarkEnd w:id="196"/>
      <w:r/>
      <w:r/>
    </w:p>
    <w:p>
      <w:pPr>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采购</w:t>
      </w:r>
      <w:r>
        <w:rPr>
          <w:rFonts w:hint="eastAsia" w:ascii="仿宋" w:hAnsi="仿宋" w:eastAsia="仿宋" w:cs="仿宋"/>
          <w:b/>
          <w:color w:val="000000"/>
          <w:sz w:val="28"/>
          <w:szCs w:val="28"/>
        </w:rPr>
        <w:t xml:space="preserve">标的清单</w:t>
      </w:r>
      <w:r/>
    </w:p>
    <w:tbl>
      <w:tblPr>
        <w:tblStyle w:val="7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8"/>
        <w:gridCol w:w="2319"/>
      </w:tblGrid>
      <w:tr>
        <w:trPr>
          <w:cantSplit/>
          <w:jc w:val="center"/>
        </w:trPr>
        <w:tc>
          <w:tcPr>
            <w:tcW w:w="6168" w:type="dxa"/>
            <w:vAlign w:val="center"/>
            <w:textDirection w:val="lrTb"/>
            <w:noWrap w:val="false"/>
          </w:tcPr>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采购标的</w:t>
            </w:r>
            <w:r/>
          </w:p>
        </w:tc>
        <w:tc>
          <w:tcPr>
            <w:tcW w:w="2319" w:type="dxa"/>
            <w:vAlign w:val="center"/>
            <w:textDirection w:val="lrTb"/>
            <w:noWrap w:val="false"/>
          </w:tcPr>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对应中小企业</w:t>
            </w:r>
            <w:r/>
          </w:p>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划分标准所属行业</w:t>
            </w:r>
            <w:r/>
          </w:p>
        </w:tc>
      </w:tr>
      <w:tr>
        <w:trPr>
          <w:cantSplit/>
          <w:jc w:val="center"/>
          <w:trHeight w:val="291"/>
        </w:trPr>
        <w:tc>
          <w:tcPr>
            <w:tcW w:w="6168" w:type="dxa"/>
            <w:vAlign w:val="top"/>
            <w:textDirection w:val="lrTb"/>
            <w:noWrap w:val="false"/>
          </w:tcPr>
          <w:p>
            <w:pPr>
              <w:jc w:val="center"/>
              <w:spacing w:line="480" w:lineRule="exact"/>
              <w:tabs>
                <w:tab w:val="left" w:pos="2020"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泗洪县交通管理大队车驾管物业服务采购项目</w:t>
            </w:r>
            <w:r/>
          </w:p>
        </w:tc>
        <w:tc>
          <w:tcPr>
            <w:tcW w:w="2319"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color w:val="000000"/>
                <w:sz w:val="24"/>
                <w:szCs w:val="24"/>
              </w:rPr>
              <w:t xml:space="preserve">物业管理</w:t>
            </w:r>
            <w:bookmarkEnd w:id="67"/>
            <w:r/>
            <w:r/>
          </w:p>
        </w:tc>
      </w:tr>
    </w:tbl>
    <w:p>
      <w:pPr>
        <w:ind w:firstLine="480"/>
        <w:jc w:val="both"/>
        <w:spacing w:before="0" w:after="0" w:line="520" w:lineRule="atLeast"/>
        <w:widowControl w:val="off"/>
        <w:rPr>
          <w:rFonts w:hint="eastAsia" w:ascii="仿宋" w:hAnsi="仿宋" w:eastAsia="仿宋" w:cs="仿宋"/>
          <w:sz w:val="24"/>
          <w:szCs w:val="24"/>
        </w:rPr>
      </w:pPr>
      <w:r/>
      <w:bookmarkStart w:id="197" w:name="_Toc7742"/>
      <w:r/>
      <w:bookmarkStart w:id="198" w:name="_Toc26310"/>
      <w:r/>
      <w:bookmarkStart w:id="199" w:name="_Toc81575170"/>
      <w:r/>
      <w:bookmarkStart w:id="200" w:name="_Toc19649"/>
      <w:r/>
      <w:bookmarkStart w:id="201" w:name="_Toc9003"/>
      <w:r/>
      <w:bookmarkStart w:id="202" w:name="_Toc22853"/>
      <w:r/>
      <w:bookmarkStart w:id="203" w:name="_Toc81575207"/>
      <w:r>
        <w:rPr>
          <w:rFonts w:hint="eastAsia" w:ascii="仿宋" w:hAnsi="仿宋" w:eastAsia="仿宋" w:cs="仿宋"/>
          <w:b/>
          <w:bCs/>
          <w:sz w:val="24"/>
          <w:szCs w:val="24"/>
        </w:rPr>
        <w:t xml:space="preserve">一、项目概况</w:t>
      </w:r>
      <w:r/>
    </w:p>
    <w:p>
      <w:pPr>
        <w:ind w:firstLine="480"/>
        <w:jc w:val="both"/>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1、项目名称：</w:t>
      </w:r>
      <w:r>
        <w:rPr>
          <w:rFonts w:hint="eastAsia" w:ascii="仿宋" w:hAnsi="仿宋" w:eastAsia="仿宋" w:cs="仿宋"/>
          <w:sz w:val="24"/>
          <w:szCs w:val="24"/>
          <w:lang w:eastAsia="zh-CN"/>
        </w:rPr>
        <w:t xml:space="preserve">泗洪县交通管理大队车驾管物业服务采购项目。</w:t>
      </w:r>
      <w:r/>
    </w:p>
    <w:p>
      <w:pPr>
        <w:ind w:firstLine="480"/>
        <w:jc w:val="both"/>
        <w:spacing w:before="0" w:after="0" w:line="480" w:lineRule="atLeas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2、项目内容：为营造洁净、温馨、舒适的办公环境，泗洪县公安局交通警察大队拟采购第三方服务机构对交警办公大楼物业保洁进行管理。</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3、付款方式：</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3.1</w:t>
      </w:r>
      <w:r>
        <w:rPr>
          <w:rFonts w:hint="eastAsia" w:ascii="仿宋" w:hAnsi="仿宋" w:eastAsia="仿宋" w:cs="仿宋"/>
          <w:sz w:val="24"/>
          <w:szCs w:val="24"/>
          <w:highlight w:val="none"/>
        </w:rPr>
        <w:t xml:space="preserve">预付款：合同金额的10%，甲方自收到发票之日起10个工作日内支付； </w:t>
      </w:r>
      <w:r/>
    </w:p>
    <w:p>
      <w:pPr>
        <w:ind w:firstLine="480"/>
        <w:keepLines w:val="0"/>
        <w:keepNext w:val="0"/>
        <w:pageBreakBefore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3.2</w:t>
      </w:r>
      <w:r>
        <w:rPr>
          <w:rFonts w:hint="eastAsia" w:ascii="仿宋" w:hAnsi="仿宋" w:eastAsia="仿宋" w:cs="仿宋"/>
          <w:sz w:val="24"/>
          <w:szCs w:val="24"/>
          <w:highlight w:val="none"/>
        </w:rPr>
        <w:t xml:space="preserve">进度款：甲乙双方按三个月为一个周期结算服务费用，每周期结束后，甲乙双方按考核结果确定实际支付费用（注：第一周期费用含预付款），乙方向甲方开具正式发票，甲方自收到发票之日起10个工作日内支付。（可采用数字人民币支付）</w:t>
      </w:r>
      <w:r/>
    </w:p>
    <w:p>
      <w:pPr>
        <w:pStyle w:val="1300"/>
        <w:ind w:firstLine="480"/>
        <w:spacing w:line="360" w:lineRule="auto"/>
        <w:tabs>
          <w:tab w:val="left" w:pos="753" w:leader="none"/>
        </w:tabs>
        <w:rPr>
          <w:rFonts w:hint="eastAsia" w:ascii="仿宋" w:hAnsi="仿宋" w:eastAsia="仿宋" w:cs="仿宋"/>
          <w:sz w:val="24"/>
          <w:szCs w:val="24"/>
          <w:highlight w:val="none"/>
        </w:rPr>
      </w:pPr>
      <w:r>
        <w:rPr>
          <w:rFonts w:hint="eastAsia" w:ascii="仿宋" w:hAnsi="仿宋" w:eastAsia="仿宋" w:cs="仿宋"/>
          <w:bCs/>
          <w:caps w:val="0"/>
          <w:color w:val="auto"/>
          <w:sz w:val="24"/>
          <w:lang w:val="en-US" w:eastAsia="zh-CN"/>
        </w:rPr>
        <w:t xml:space="preserve">在签订合同时，乙方明确表示无需预付款或者主动要求降低预付款比例的金额，甲方可不适用预付款规定。可使用数字人民币支付。</w:t>
      </w:r>
      <w:r/>
    </w:p>
    <w:p>
      <w:pPr>
        <w:ind w:firstLine="480"/>
        <w:jc w:val="both"/>
        <w:spacing w:before="0" w:after="0" w:line="480" w:lineRule="atLeast"/>
        <w:widowControl w:val="off"/>
        <w:rPr>
          <w:rFonts w:hint="eastAsia" w:ascii="仿宋" w:hAnsi="仿宋" w:eastAsia="仿宋" w:cs="仿宋"/>
          <w:lang w:val="en-US" w:eastAsia="zh-CN"/>
        </w:rPr>
      </w:pPr>
      <w:r>
        <w:rPr>
          <w:rFonts w:hint="eastAsia" w:ascii="仿宋" w:hAnsi="仿宋" w:eastAsia="仿宋" w:cs="仿宋"/>
          <w:sz w:val="24"/>
          <w:szCs w:val="24"/>
        </w:rPr>
        <w:t xml:space="preserve">4、合同履行期限：三年（具体以合同签订时间为准）。合同一年一签，经考核合格后续签下一年度合同，最多续签两年。</w:t>
      </w:r>
      <w:r/>
    </w:p>
    <w:p>
      <w:pPr>
        <w:ind w:firstLine="480"/>
        <w:jc w:val="both"/>
        <w:spacing w:before="0" w:after="0" w:line="480" w:lineRule="atLeas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5、</w:t>
      </w:r>
      <w:r>
        <w:rPr>
          <w:rFonts w:hint="eastAsia" w:ascii="仿宋" w:hAnsi="仿宋" w:eastAsia="仿宋" w:cs="仿宋"/>
          <w:sz w:val="24"/>
          <w:szCs w:val="24"/>
          <w:lang w:val="en-US" w:eastAsia="zh-CN"/>
        </w:rPr>
        <w:t xml:space="preserve">服务</w:t>
      </w:r>
      <w:r>
        <w:rPr>
          <w:rFonts w:hint="eastAsia" w:ascii="仿宋" w:hAnsi="仿宋" w:eastAsia="仿宋" w:cs="仿宋"/>
          <w:sz w:val="24"/>
          <w:szCs w:val="24"/>
          <w:lang w:eastAsia="zh-CN"/>
        </w:rPr>
        <w:t xml:space="preserve">地点：采购人指定地点。</w:t>
      </w:r>
      <w:r/>
    </w:p>
    <w:p>
      <w:pPr>
        <w:ind w:firstLine="480"/>
        <w:jc w:val="both"/>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6、服务质量：合格。</w:t>
      </w:r>
      <w:r/>
    </w:p>
    <w:p>
      <w:pPr>
        <w:ind w:firstLine="480"/>
        <w:jc w:val="both"/>
        <w:spacing w:before="0" w:after="0" w:line="520" w:lineRule="atLeas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二、采购清单及服务范围</w:t>
      </w:r>
      <w:r/>
    </w:p>
    <w:p>
      <w:pPr>
        <w:pStyle w:val="859"/>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（一）采购清单</w:t>
      </w:r>
      <w:r/>
    </w:p>
    <w:tbl>
      <w:tblPr>
        <w:tblStyle w:val="831"/>
        <w:tblW w:w="0" w:type="auto"/>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1"/>
        <w:gridCol w:w="5859"/>
        <w:gridCol w:w="1471"/>
      </w:tblGrid>
      <w:tr>
        <w:trPr/>
        <w:tc>
          <w:tcPr>
            <w:tcW w:w="1110" w:type="dxa"/>
            <w:textDirection w:val="lrTb"/>
            <w:noWrap w:val="false"/>
          </w:tcPr>
          <w:p>
            <w:pPr>
              <w:jc w:val="center"/>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序号</w:t>
            </w:r>
            <w:r/>
          </w:p>
        </w:tc>
        <w:tc>
          <w:tcPr>
            <w:tcW w:w="6015" w:type="dxa"/>
            <w:textDirection w:val="lrTb"/>
            <w:noWrap w:val="false"/>
          </w:tcPr>
          <w:p>
            <w:pPr>
              <w:jc w:val="center"/>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项目名称</w:t>
            </w:r>
            <w:r/>
          </w:p>
        </w:tc>
        <w:tc>
          <w:tcPr>
            <w:tcW w:w="1500" w:type="dxa"/>
            <w:textDirection w:val="lrTb"/>
            <w:noWrap w:val="false"/>
          </w:tcPr>
          <w:p>
            <w:pPr>
              <w:jc w:val="center"/>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服务期限</w:t>
            </w:r>
            <w:r/>
          </w:p>
        </w:tc>
      </w:tr>
      <w:tr>
        <w:trPr/>
        <w:tc>
          <w:tcPr>
            <w:tcW w:w="1110" w:type="dxa"/>
            <w:textDirection w:val="lrTb"/>
            <w:noWrap w:val="false"/>
          </w:tcPr>
          <w:p>
            <w:pPr>
              <w:jc w:val="center"/>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W w:w="6015" w:type="dxa"/>
            <w:textDirection w:val="lrTb"/>
            <w:noWrap w:val="false"/>
          </w:tcPr>
          <w:p>
            <w:pPr>
              <w:jc w:val="center"/>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泗洪县交通管理大队车驾管物业服务采购项目</w:t>
            </w:r>
            <w:r/>
          </w:p>
        </w:tc>
        <w:tc>
          <w:tcPr>
            <w:tcW w:w="1500" w:type="dxa"/>
            <w:textDirection w:val="lrTb"/>
            <w:noWrap w:val="false"/>
          </w:tcPr>
          <w:p>
            <w:pPr>
              <w:jc w:val="center"/>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3年</w:t>
            </w:r>
            <w:r/>
          </w:p>
        </w:tc>
      </w:tr>
    </w:tbl>
    <w:p>
      <w:pPr>
        <w:ind w:firstLine="480"/>
        <w:jc w:val="both"/>
        <w:spacing w:before="0" w:after="0" w:line="520" w:lineRule="atLeas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（二）服务范围</w:t>
      </w:r>
      <w:r/>
    </w:p>
    <w:p>
      <w:pPr>
        <w:ind w:left="0" w:right="0" w:firstLine="480"/>
        <w:jc w:val="left"/>
        <w:keepLines w:val="0"/>
        <w:keepNext w:val="0"/>
        <w:pageBreakBefore w:val="0"/>
        <w:spacing w:line="48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泗洪县公安局交通警察大队四栋办公大楼内公共区域环境保洁（一楼的餐厅、食堂除外）加西南角公共卫生间及周边地区。</w:t>
      </w:r>
      <w:bookmarkEnd w:id="197"/>
      <w:r>
        <w:rPr>
          <w:rFonts w:ascii="FangSong" w:hAnsi="FangSong" w:eastAsia="FangSong" w:cs="FangSong"/>
          <w:color w:val="000000"/>
          <w:sz w:val="24"/>
        </w:rPr>
        <w:t xml:space="preserve">每年清洗一次空调（约213台）。</w:t>
      </w:r>
      <w:r/>
    </w:p>
    <w:p>
      <w:pPr>
        <w:ind w:left="0" w:right="0" w:firstLine="482"/>
        <w:jc w:val="left"/>
        <w:keepLines w:val="0"/>
        <w:keepNext w:val="0"/>
        <w:pageBreakBefore w:val="0"/>
        <w:spacing w:line="48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rPr>
        <w:t xml:space="preserve">三、人员配备及</w:t>
      </w:r>
      <w:r>
        <w:rPr>
          <w:rFonts w:hint="eastAsia" w:ascii="仿宋" w:hAnsi="仿宋" w:eastAsia="仿宋" w:cs="仿宋"/>
          <w:b/>
          <w:bCs/>
          <w:sz w:val="24"/>
          <w:szCs w:val="24"/>
          <w:lang w:val="en-US" w:eastAsia="zh-CN"/>
        </w:rPr>
        <w:t xml:space="preserve">职责</w:t>
      </w:r>
      <w:r/>
    </w:p>
    <w:p>
      <w:pPr>
        <w:ind w:left="0" w:right="0" w:firstLine="482"/>
        <w:jc w:val="left"/>
        <w:keepLines w:val="0"/>
        <w:keepNext w:val="0"/>
        <w:pageBreakBefore w:val="0"/>
        <w:spacing w:line="480" w:lineRule="exact"/>
        <w:rPr>
          <w:rFonts w:hint="eastAsia" w:ascii="仿宋" w:hAnsi="仿宋" w:eastAsia="仿宋" w:cs="仿宋"/>
          <w:b/>
          <w:bCs/>
          <w:sz w:val="24"/>
          <w:szCs w:val="24"/>
          <w:lang w:eastAsia="zh-CN"/>
        </w:rPr>
      </w:pPr>
      <w:r>
        <w:rPr>
          <w:rFonts w:hint="eastAsia" w:ascii="仿宋" w:hAnsi="仿宋" w:eastAsia="仿宋" w:cs="仿宋"/>
          <w:b/>
          <w:bCs/>
          <w:sz w:val="24"/>
          <w:szCs w:val="24"/>
        </w:rPr>
        <w:t xml:space="preserve">1</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rPr>
        <w:t xml:space="preserve">人员配备</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lang w:val="en-US" w:eastAsia="zh-CN"/>
        </w:rPr>
        <w:t xml:space="preserve">共12人</w:t>
      </w:r>
      <w:r>
        <w:rPr>
          <w:rFonts w:hint="eastAsia" w:ascii="仿宋" w:hAnsi="仿宋" w:eastAsia="仿宋" w:cs="仿宋"/>
          <w:b/>
          <w:bCs/>
          <w:sz w:val="24"/>
          <w:szCs w:val="24"/>
          <w:lang w:eastAsia="zh-CN"/>
        </w:rPr>
        <w:t xml:space="preserve">）</w:t>
      </w:r>
      <w:r/>
    </w:p>
    <w:tbl>
      <w:tblPr>
        <w:tblStyle w:val="831"/>
        <w:tblW w:w="0" w:type="auto"/>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8"/>
        <w:gridCol w:w="1501"/>
        <w:gridCol w:w="1621"/>
        <w:gridCol w:w="2758"/>
        <w:gridCol w:w="1443"/>
      </w:tblGrid>
      <w:tr>
        <w:trPr>
          <w:trHeight w:val="571"/>
        </w:trPr>
        <w:tc>
          <w:tcPr>
            <w:tcW w:w="1125" w:type="dxa"/>
            <w:vAlign w:val="center"/>
            <w:textDirection w:val="lrTb"/>
            <w:noWrap w:val="false"/>
          </w:tcPr>
          <w:p>
            <w:pPr>
              <w:pStyle w:val="859"/>
              <w:ind w:left="0" w:firstLine="0"/>
              <w:jc w:val="center"/>
              <w:spacing w:line="24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序号</w:t>
            </w:r>
            <w:r/>
          </w:p>
        </w:tc>
        <w:tc>
          <w:tcPr>
            <w:tcW w:w="1545" w:type="dxa"/>
            <w:vAlign w:val="center"/>
            <w:textDirection w:val="lrTb"/>
            <w:noWrap w:val="false"/>
          </w:tcPr>
          <w:p>
            <w:pPr>
              <w:pStyle w:val="859"/>
              <w:ind w:left="0" w:firstLine="0"/>
              <w:jc w:val="center"/>
              <w:spacing w:line="24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岗位</w:t>
            </w:r>
            <w:r/>
          </w:p>
        </w:tc>
        <w:tc>
          <w:tcPr>
            <w:tcW w:w="1650" w:type="dxa"/>
            <w:vAlign w:val="center"/>
            <w:textDirection w:val="lrTb"/>
            <w:noWrap w:val="false"/>
          </w:tcPr>
          <w:p>
            <w:pPr>
              <w:pStyle w:val="859"/>
              <w:ind w:left="0" w:firstLine="0"/>
              <w:jc w:val="center"/>
              <w:spacing w:line="24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人数（人）</w:t>
            </w:r>
            <w:r/>
          </w:p>
        </w:tc>
        <w:tc>
          <w:tcPr>
            <w:tcW w:w="2835" w:type="dxa"/>
            <w:vAlign w:val="center"/>
            <w:textDirection w:val="lrTb"/>
            <w:noWrap w:val="false"/>
          </w:tcPr>
          <w:p>
            <w:pPr>
              <w:pStyle w:val="859"/>
              <w:ind w:left="0" w:firstLine="0"/>
              <w:jc w:val="center"/>
              <w:spacing w:line="24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年龄</w:t>
            </w:r>
            <w:r/>
          </w:p>
        </w:tc>
        <w:tc>
          <w:tcPr>
            <w:tcW w:w="1485" w:type="dxa"/>
            <w:vAlign w:val="center"/>
            <w:textDirection w:val="lrTb"/>
            <w:noWrap w:val="false"/>
          </w:tcPr>
          <w:p>
            <w:pPr>
              <w:pStyle w:val="859"/>
              <w:ind w:left="0" w:firstLine="0"/>
              <w:jc w:val="center"/>
              <w:spacing w:line="24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性别</w:t>
            </w:r>
            <w:r/>
          </w:p>
        </w:tc>
      </w:tr>
      <w:tr>
        <w:trPr>
          <w:trHeight w:val="90"/>
        </w:trPr>
        <w:tc>
          <w:tcPr>
            <w:tcW w:w="1125" w:type="dxa"/>
            <w:vAlign w:val="center"/>
            <w:textDirection w:val="lrTb"/>
            <w:noWrap w:val="false"/>
          </w:tcPr>
          <w:p>
            <w:pPr>
              <w:pStyle w:val="859"/>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w:t>
            </w:r>
            <w:r/>
          </w:p>
        </w:tc>
        <w:tc>
          <w:tcPr>
            <w:tcW w:w="1545" w:type="dxa"/>
            <w:vAlign w:val="center"/>
            <w:textDirection w:val="lrTb"/>
            <w:noWrap w:val="false"/>
          </w:tcPr>
          <w:p>
            <w:pPr>
              <w:pStyle w:val="859"/>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项目负责人</w:t>
            </w:r>
            <w:r/>
          </w:p>
        </w:tc>
        <w:tc>
          <w:tcPr>
            <w:tcW w:w="1650" w:type="dxa"/>
            <w:vAlign w:val="center"/>
            <w:textDirection w:val="lrTb"/>
            <w:noWrap w:val="false"/>
          </w:tcPr>
          <w:p>
            <w:pPr>
              <w:pStyle w:val="859"/>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w:t>
            </w:r>
            <w:r/>
          </w:p>
        </w:tc>
        <w:tc>
          <w:tcPr>
            <w:tcW w:w="2835" w:type="dxa"/>
            <w:vAlign w:val="center"/>
            <w:textDirection w:val="lrTb"/>
            <w:noWrap w:val="false"/>
          </w:tcPr>
          <w:p>
            <w:pPr>
              <w:pStyle w:val="859"/>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45周岁（含）以下</w:t>
            </w:r>
            <w:r/>
          </w:p>
        </w:tc>
        <w:tc>
          <w:tcPr>
            <w:tcW w:w="1485" w:type="dxa"/>
            <w:vAlign w:val="center"/>
            <w:textDirection w:val="lrTb"/>
            <w:noWrap w:val="false"/>
          </w:tcPr>
          <w:p>
            <w:pPr>
              <w:pStyle w:val="859"/>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不限</w:t>
            </w:r>
            <w:r/>
          </w:p>
        </w:tc>
      </w:tr>
      <w:tr>
        <w:trPr>
          <w:trHeight w:val="491"/>
        </w:trPr>
        <w:tc>
          <w:tcPr>
            <w:tcW w:w="1125" w:type="dxa"/>
            <w:vAlign w:val="center"/>
            <w:textDirection w:val="lrTb"/>
            <w:noWrap w:val="false"/>
          </w:tcPr>
          <w:p>
            <w:pPr>
              <w:pStyle w:val="859"/>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w:t>
            </w:r>
            <w:r/>
          </w:p>
        </w:tc>
        <w:tc>
          <w:tcPr>
            <w:tcW w:w="1545" w:type="dxa"/>
            <w:vAlign w:val="center"/>
            <w:textDirection w:val="lrTb"/>
            <w:noWrap w:val="false"/>
          </w:tcPr>
          <w:p>
            <w:pPr>
              <w:pStyle w:val="859"/>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水电工</w:t>
            </w:r>
            <w:r/>
          </w:p>
        </w:tc>
        <w:tc>
          <w:tcPr>
            <w:tcW w:w="1650" w:type="dxa"/>
            <w:vAlign w:val="center"/>
            <w:textDirection w:val="lrTb"/>
            <w:noWrap w:val="false"/>
          </w:tcPr>
          <w:p>
            <w:pPr>
              <w:pStyle w:val="859"/>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w:t>
            </w:r>
            <w:r/>
          </w:p>
        </w:tc>
        <w:tc>
          <w:tcPr>
            <w:tcW w:w="2835" w:type="dxa"/>
            <w:vAlign w:val="center"/>
            <w:textDirection w:val="lrTb"/>
            <w:noWrap w:val="false"/>
          </w:tcPr>
          <w:p>
            <w:pPr>
              <w:pStyle w:val="859"/>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60周岁（含）以下</w:t>
            </w:r>
            <w:r/>
          </w:p>
        </w:tc>
        <w:tc>
          <w:tcPr>
            <w:tcW w:w="1485" w:type="dxa"/>
            <w:vAlign w:val="center"/>
            <w:textDirection w:val="lrTb"/>
            <w:noWrap w:val="false"/>
          </w:tcPr>
          <w:p>
            <w:pPr>
              <w:pStyle w:val="859"/>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不限</w:t>
            </w:r>
            <w:r/>
          </w:p>
        </w:tc>
      </w:tr>
      <w:tr>
        <w:trPr>
          <w:trHeight w:val="90"/>
        </w:trPr>
        <w:tc>
          <w:tcPr>
            <w:tcW w:w="1125" w:type="dxa"/>
            <w:vAlign w:val="center"/>
            <w:textDirection w:val="lrTb"/>
            <w:noWrap w:val="false"/>
          </w:tcPr>
          <w:p>
            <w:pPr>
              <w:pStyle w:val="859"/>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w:t>
            </w:r>
            <w:r/>
          </w:p>
        </w:tc>
        <w:tc>
          <w:tcPr>
            <w:tcW w:w="1545" w:type="dxa"/>
            <w:vAlign w:val="center"/>
            <w:textDirection w:val="lrTb"/>
            <w:noWrap w:val="false"/>
          </w:tcPr>
          <w:p>
            <w:pPr>
              <w:pStyle w:val="859"/>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保洁员</w:t>
            </w:r>
            <w:r/>
          </w:p>
        </w:tc>
        <w:tc>
          <w:tcPr>
            <w:tcW w:w="1650" w:type="dxa"/>
            <w:vAlign w:val="center"/>
            <w:textDirection w:val="lrTb"/>
            <w:noWrap w:val="false"/>
          </w:tcPr>
          <w:p>
            <w:pPr>
              <w:pStyle w:val="859"/>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10</w:t>
            </w:r>
            <w:r/>
          </w:p>
        </w:tc>
        <w:tc>
          <w:tcPr>
            <w:tcW w:w="2835" w:type="dxa"/>
            <w:vAlign w:val="center"/>
            <w:textDirection w:val="lrTb"/>
            <w:noWrap w:val="false"/>
          </w:tcPr>
          <w:p>
            <w:pPr>
              <w:pStyle w:val="859"/>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60周岁（含）以下</w:t>
            </w:r>
            <w:r/>
          </w:p>
        </w:tc>
        <w:tc>
          <w:tcPr>
            <w:tcW w:w="1485" w:type="dxa"/>
            <w:vAlign w:val="center"/>
            <w:textDirection w:val="lrTb"/>
            <w:noWrap w:val="false"/>
          </w:tcPr>
          <w:p>
            <w:pPr>
              <w:pStyle w:val="859"/>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至少有一名男性</w:t>
            </w:r>
            <w:r/>
          </w:p>
        </w:tc>
      </w:tr>
    </w:tbl>
    <w:p>
      <w:pPr>
        <w:ind w:left="0" w:right="0" w:firstLine="482"/>
        <w:keepLines w:val="0"/>
        <w:keepNext w:val="0"/>
        <w:pageBreakBefore w:val="0"/>
        <w:spacing w:line="480" w:lineRule="exact"/>
        <w:widowControl/>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2</w:t>
      </w:r>
      <w:r>
        <w:rPr>
          <w:rFonts w:hint="eastAsia" w:ascii="仿宋" w:hAnsi="仿宋" w:eastAsia="仿宋" w:cs="仿宋"/>
          <w:b/>
          <w:bCs/>
          <w:sz w:val="24"/>
          <w:szCs w:val="24"/>
        </w:rPr>
        <w:t xml:space="preserve">、日常出勤</w:t>
      </w:r>
      <w:r/>
    </w:p>
    <w:p>
      <w:pPr>
        <w:ind w:left="0" w:right="0" w:firstLine="480"/>
        <w:jc w:val="left"/>
        <w:keepLines w:val="0"/>
        <w:keepNext w:val="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4月-10月：         早上08:00前结束，巡回08:30-11:00</w:t>
      </w:r>
      <w:r/>
    </w:p>
    <w:p>
      <w:pPr>
        <w:ind w:left="0" w:right="0" w:firstLine="480"/>
        <w:jc w:val="left"/>
        <w:keepLines w:val="0"/>
        <w:keepNext w:val="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下午14:00前结束，巡回14:30-17:00</w:t>
      </w:r>
      <w:r/>
    </w:p>
    <w:p>
      <w:pPr>
        <w:ind w:left="0" w:right="0" w:firstLine="480"/>
        <w:jc w:val="left"/>
        <w:keepLines w:val="0"/>
        <w:keepNext w:val="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11月-次年3月：    早上09:00前结束，巡回09:30-11:00</w:t>
      </w:r>
      <w:r/>
    </w:p>
    <w:p>
      <w:pPr>
        <w:ind w:left="0" w:right="0" w:firstLine="480"/>
        <w:jc w:val="left"/>
        <w:keepLines w:val="0"/>
        <w:keepNext w:val="0"/>
        <w:pageBreakBefore w:val="0"/>
        <w:spacing w:line="48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14:00</w:t>
      </w:r>
      <w:r>
        <w:rPr>
          <w:rFonts w:hint="eastAsia" w:ascii="仿宋" w:hAnsi="仿宋" w:eastAsia="仿宋" w:cs="仿宋"/>
          <w:sz w:val="24"/>
          <w:szCs w:val="24"/>
        </w:rPr>
        <w:t xml:space="preserve">前结束，巡回14:30-17:00</w:t>
      </w:r>
      <w:r/>
    </w:p>
    <w:p>
      <w:pPr>
        <w:ind w:left="0" w:right="0" w:firstLine="482"/>
        <w:jc w:val="left"/>
        <w:keepLines w:val="0"/>
        <w:keepNext w:val="0"/>
        <w:pageBreakBefore w:val="0"/>
        <w:spacing w:line="480" w:lineRule="exact"/>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3、</w:t>
      </w:r>
      <w:r>
        <w:rPr>
          <w:rFonts w:hint="eastAsia" w:ascii="仿宋" w:hAnsi="仿宋" w:eastAsia="仿宋" w:cs="仿宋"/>
          <w:b/>
          <w:bCs/>
          <w:sz w:val="24"/>
          <w:szCs w:val="24"/>
        </w:rPr>
        <w:t xml:space="preserve">保洁员职责</w:t>
      </w:r>
      <w:r/>
    </w:p>
    <w:p>
      <w:pPr>
        <w:ind w:left="0" w:right="0" w:firstLine="480"/>
        <w:keepLines w:val="0"/>
        <w:keepNext w:val="0"/>
        <w:pageBreakBefore w:val="0"/>
        <w:spacing w:line="480" w:lineRule="exact"/>
        <w:widowControl/>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负责四栋办公大楼内外公共区域环境保洁，加西南角公共卫生间及周边地区。办公大楼（除个人办公区域外）和大厅内外、楼道、走道、栏杆、卫生间、会议室、一层大厅、法处理中心大厅等区域卫生保洁。(办公楼门头雨挡一年两次保洁）。</w:t>
      </w:r>
      <w:r/>
    </w:p>
    <w:p>
      <w:pPr>
        <w:ind w:left="0" w:right="0" w:firstLine="480"/>
        <w:keepLines w:val="0"/>
        <w:keepNext w:val="0"/>
        <w:pageBreakBefore w:val="0"/>
        <w:spacing w:line="480" w:lineRule="exact"/>
        <w:widowControl/>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（2）鼠蝇消灭：每月进行 1 次，确保操作人员和业主安全，有切实可行措施，检查楼道无明显鼠迹，用布粉法检查老鼠密度。</w:t>
      </w:r>
      <w:r/>
    </w:p>
    <w:p>
      <w:pPr>
        <w:ind w:left="0" w:right="0" w:firstLine="480"/>
        <w:keepLines w:val="0"/>
        <w:keepNext w:val="0"/>
        <w:pageBreakBefore w:val="0"/>
        <w:spacing w:line="480" w:lineRule="exact"/>
        <w:widowControl/>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（3）措施如下：小型手动式喷雾器、口罩、手套、蟑螂毒饵、蝇纸、鼠笼。消杀员做好保护措施。</w:t>
      </w:r>
      <w:r/>
    </w:p>
    <w:p>
      <w:pPr>
        <w:ind w:left="0" w:right="0" w:firstLine="480"/>
        <w:keepLines w:val="0"/>
        <w:keepNext w:val="0"/>
        <w:pageBreakBefore w:val="0"/>
        <w:spacing w:line="480" w:lineRule="exact"/>
        <w:widowControl/>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4）方法：用小型手动式喷雾器，配好溴氰菊酯进行滞留消杀，应特别注意药剂不能飘到食物及餐具。投放高效、低毒的蟑螂毒饵，蝇类采用物理防治、吊蝇纸。检查有无鼠便、鼠路、鼠啃咬物等的迹象，如有则采用物理防治方法，投放鼠笼。</w:t>
      </w:r>
      <w:r/>
    </w:p>
    <w:p>
      <w:pPr>
        <w:ind w:left="0" w:right="0" w:firstLine="482"/>
        <w:keepLines w:val="0"/>
        <w:keepNext w:val="0"/>
        <w:pageBreakBefore w:val="0"/>
        <w:spacing w:line="480" w:lineRule="exact"/>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四、人员素质要求</w:t>
      </w:r>
      <w:r/>
    </w:p>
    <w:p>
      <w:pPr>
        <w:ind w:left="0" w:right="0" w:firstLine="480"/>
        <w:keepLines w:val="0"/>
        <w:keepNext w:val="0"/>
        <w:pageBreakBefore w:val="0"/>
        <w:spacing w:line="480" w:lineRule="exact"/>
        <w:widowControl/>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1、项目负责人1人：45周岁（含）（以身份证为准）以下，具有较强的组织、沟通、协调及服务能力，主要负责人员的管理、监督、培训、考核和协调工作。</w:t>
      </w:r>
      <w:r/>
    </w:p>
    <w:p>
      <w:pPr>
        <w:ind w:right="0" w:firstLine="480"/>
        <w:keepLines w:val="0"/>
        <w:keepNext w:val="0"/>
        <w:pageBreakBefore w:val="0"/>
        <w:spacing w:line="480" w:lineRule="exact"/>
        <w:widowControl/>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2、电工1人：</w:t>
      </w:r>
      <w:r>
        <w:rPr>
          <w:rFonts w:hint="eastAsia" w:ascii="仿宋" w:hAnsi="仿宋" w:eastAsia="仿宋" w:cs="仿宋"/>
          <w:sz w:val="24"/>
          <w:szCs w:val="24"/>
          <w:lang w:val="en-US" w:eastAsia="zh-CN" w:bidi="ar-SA"/>
        </w:rPr>
        <w:t xml:space="preserve">60周岁（含）</w:t>
      </w:r>
      <w:r>
        <w:rPr>
          <w:rFonts w:hint="eastAsia" w:ascii="仿宋" w:hAnsi="仿宋" w:eastAsia="仿宋" w:cs="仿宋"/>
          <w:b w:val="0"/>
          <w:bCs w:val="0"/>
          <w:sz w:val="24"/>
          <w:szCs w:val="24"/>
          <w:lang w:val="en-US" w:eastAsia="zh-CN"/>
        </w:rPr>
        <w:t xml:space="preserve">（以身份证为准）以下，责任心强(驻队）。</w:t>
      </w:r>
      <w:r/>
    </w:p>
    <w:p>
      <w:pPr>
        <w:ind w:left="0" w:right="0" w:firstLine="480"/>
        <w:keepLines w:val="0"/>
        <w:keepNext w:val="0"/>
        <w:pageBreakBefore w:val="0"/>
        <w:spacing w:line="480" w:lineRule="exact"/>
        <w:widowControl/>
        <w:rPr>
          <w:rFonts w:hint="eastAsia" w:ascii="仿宋" w:hAnsi="仿宋" w:eastAsia="仿宋" w:cs="仿宋"/>
        </w:rPr>
      </w:pPr>
      <w:r>
        <w:rPr>
          <w:rFonts w:hint="eastAsia" w:ascii="仿宋" w:hAnsi="仿宋" w:eastAsia="仿宋" w:cs="仿宋"/>
          <w:b w:val="0"/>
          <w:bCs w:val="0"/>
          <w:sz w:val="24"/>
          <w:szCs w:val="24"/>
          <w:lang w:val="en-US" w:eastAsia="zh-CN"/>
        </w:rPr>
        <w:t xml:space="preserve">3、保洁员10人：60周岁（含）（以身份证为准）以下，有吃苦耐劳精神，责任心强。</w:t>
      </w:r>
      <w:r/>
    </w:p>
    <w:p>
      <w:pPr>
        <w:ind w:left="0" w:right="0" w:firstLine="482"/>
        <w:keepLines w:val="0"/>
        <w:keepNext w:val="0"/>
        <w:pageBreakBefore w:val="0"/>
        <w:spacing w:line="480" w:lineRule="exact"/>
        <w:widowControl/>
        <w:rPr>
          <w:rFonts w:hint="eastAsia" w:ascii="仿宋" w:hAnsi="仿宋" w:eastAsia="仿宋" w:cs="仿宋"/>
          <w:b/>
          <w:bCs/>
          <w:sz w:val="24"/>
          <w:szCs w:val="24"/>
          <w:lang w:val="en-US"/>
        </w:rPr>
      </w:pPr>
      <w:r>
        <w:rPr>
          <w:rFonts w:hint="eastAsia" w:ascii="仿宋" w:hAnsi="仿宋" w:eastAsia="仿宋" w:cs="仿宋"/>
          <w:b/>
          <w:bCs/>
          <w:sz w:val="24"/>
          <w:szCs w:val="24"/>
          <w:lang w:val="en-US" w:eastAsia="zh-CN"/>
        </w:rPr>
        <w:t xml:space="preserve">五、保洁管理、进退场交接、设备等要求</w:t>
      </w:r>
      <w:r/>
    </w:p>
    <w:p>
      <w:pPr>
        <w:ind w:left="0" w:right="0" w:firstLine="482"/>
        <w:jc w:val="left"/>
        <w:spacing w:line="480" w:lineRule="exact"/>
        <w:rPr>
          <w:rFonts w:hint="eastAsia" w:ascii="仿宋" w:hAnsi="仿宋" w:eastAsia="仿宋" w:cs="仿宋"/>
          <w:b/>
          <w:bCs/>
          <w:sz w:val="24"/>
          <w:szCs w:val="24"/>
        </w:rPr>
      </w:pPr>
      <w:r>
        <w:rPr>
          <w:rFonts w:hint="eastAsia" w:ascii="仿宋" w:hAnsi="仿宋" w:eastAsia="仿宋" w:cs="仿宋"/>
          <w:b/>
          <w:bCs/>
          <w:sz w:val="24"/>
          <w:szCs w:val="24"/>
        </w:rPr>
        <w:t xml:space="preserve">（</w:t>
      </w:r>
      <w:r>
        <w:rPr>
          <w:rFonts w:hint="eastAsia" w:ascii="仿宋" w:hAnsi="仿宋" w:eastAsia="仿宋" w:cs="仿宋"/>
          <w:b/>
          <w:bCs/>
          <w:sz w:val="24"/>
          <w:szCs w:val="24"/>
          <w:lang w:val="en-US" w:eastAsia="zh-CN"/>
        </w:rPr>
        <w:t xml:space="preserve">一</w:t>
      </w:r>
      <w:r>
        <w:rPr>
          <w:rFonts w:hint="eastAsia" w:ascii="仿宋" w:hAnsi="仿宋" w:eastAsia="仿宋" w:cs="仿宋"/>
          <w:b/>
          <w:bCs/>
          <w:sz w:val="24"/>
          <w:szCs w:val="24"/>
        </w:rPr>
        <w:t xml:space="preserve">）保洁管理</w:t>
      </w:r>
      <w:r/>
    </w:p>
    <w:p>
      <w:pPr>
        <w:ind w:left="0" w:right="0"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1、共同楼道保洁</w:t>
      </w:r>
      <w:r/>
    </w:p>
    <w:p>
      <w:pPr>
        <w:ind w:left="0" w:right="0" w:firstLine="480"/>
        <w:jc w:val="left"/>
        <w:spacing w:line="48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每日清洗打扫各楼层通道和楼梯台阶，确保干净、整洁；每月刷洗地面 </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次，每日收集 2 次业主垃圾；及时清理 1次电梯口和通道摆放的烟灰缸内垃圾和烟头；每日用干净的抹布擦抹 1次楼梯扶手；各层和通道的防火门、消防栓、玻璃箱内侧、灯具、墙面、地脚线、指示牌等公共设施每周循环清洁 1 次；各梯间墙面、天花板每周除尘1 次；每月擦 1 次楼梯道共用门窗玻璃。地面、梯间干净，无垃圾、灰尘、杂物，污渍、水渍，无乱贴</w:t>
      </w:r>
      <w:r>
        <w:rPr>
          <w:rFonts w:hint="eastAsia" w:ascii="仿宋" w:hAnsi="仿宋" w:eastAsia="仿宋" w:cs="仿宋"/>
          <w:sz w:val="24"/>
          <w:szCs w:val="24"/>
          <w:lang w:eastAsia="zh-CN"/>
        </w:rPr>
        <w:t xml:space="preserve">乱画</w:t>
      </w:r>
      <w:r>
        <w:rPr>
          <w:rFonts w:hint="eastAsia" w:ascii="仿宋" w:hAnsi="仿宋" w:eastAsia="仿宋" w:cs="仿宋"/>
          <w:sz w:val="24"/>
          <w:szCs w:val="24"/>
        </w:rPr>
        <w:t xml:space="preserve">，无擅自占用现象，无乱堆乱放；扶手</w:t>
      </w:r>
      <w:r>
        <w:rPr>
          <w:rFonts w:hint="eastAsia" w:ascii="仿宋" w:hAnsi="仿宋" w:eastAsia="仿宋" w:cs="仿宋"/>
          <w:sz w:val="24"/>
          <w:szCs w:val="24"/>
          <w:lang w:eastAsia="zh-CN"/>
        </w:rPr>
        <w:t xml:space="preserve">护栏</w:t>
      </w:r>
      <w:r>
        <w:rPr>
          <w:rFonts w:hint="eastAsia" w:ascii="仿宋" w:hAnsi="仿宋" w:eastAsia="仿宋" w:cs="仿宋"/>
          <w:sz w:val="24"/>
          <w:szCs w:val="24"/>
        </w:rPr>
        <w:t xml:space="preserve">干净、光亮，清洁；梯间顶面无蜘蛛网、灰尘，地脚线无污渍，地面目视无杂物、污迹。楼梯道玻璃无灰尘</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(办公楼门头雨挡一年两次保洁）。</w:t>
      </w:r>
      <w:r/>
    </w:p>
    <w:p>
      <w:pPr>
        <w:ind w:left="0" w:right="0"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2、会议室保洁</w:t>
      </w:r>
      <w:r/>
    </w:p>
    <w:p>
      <w:pPr>
        <w:ind w:left="0" w:right="0"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会前会后及时打扫会议室、卫生间，及时检查报告厅座椅扶手中有无</w:t>
      </w:r>
      <w:r>
        <w:rPr>
          <w:rFonts w:hint="eastAsia" w:ascii="仿宋" w:hAnsi="仿宋" w:eastAsia="仿宋" w:cs="仿宋"/>
          <w:sz w:val="24"/>
          <w:szCs w:val="24"/>
          <w:lang w:eastAsia="zh-CN"/>
        </w:rPr>
        <w:t xml:space="preserve">烟头</w:t>
      </w:r>
      <w:r>
        <w:rPr>
          <w:rFonts w:hint="eastAsia" w:ascii="仿宋" w:hAnsi="仿宋" w:eastAsia="仿宋" w:cs="仿宋"/>
          <w:sz w:val="24"/>
          <w:szCs w:val="24"/>
        </w:rPr>
        <w:t xml:space="preserve">等建筑物，会议室地毯要做到一季度清洁一次，每一个月吸尘一次。</w:t>
      </w:r>
      <w:r/>
    </w:p>
    <w:p>
      <w:pPr>
        <w:ind w:left="0" w:right="0"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3、共用卫生间保洁</w:t>
      </w:r>
      <w:r/>
    </w:p>
    <w:p>
      <w:pPr>
        <w:ind w:left="0" w:right="0" w:firstLine="480"/>
        <w:jc w:val="left"/>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rPr>
        <w:t xml:space="preserve">每日早上、下午共用卫生间清洁 2 次，保洁时悬挂醒目标识；（清洁内容包括：通风换气、冲洗烟灰缸、洁具；清扫地面垃圾、清倒垃圾篓垃圾、换新的垃圾袋；用洗洁剂清洗大、小便器；用快捷布擦洗洗手盆并冲洗干净；用毛巾抹墙面、台面、开关；用毛巾擦干净玻璃、镜面；用拖把拖干净地面；喷洒空气清新剂或香水，小便器内放置</w:t>
      </w:r>
      <w:r>
        <w:rPr>
          <w:rFonts w:hint="eastAsia" w:ascii="仿宋" w:hAnsi="仿宋" w:eastAsia="仿宋" w:cs="仿宋"/>
          <w:sz w:val="24"/>
          <w:szCs w:val="24"/>
          <w:lang w:eastAsia="zh-CN"/>
        </w:rPr>
        <w:t xml:space="preserve">香薰</w:t>
      </w:r>
      <w:r>
        <w:rPr>
          <w:rFonts w:hint="eastAsia" w:ascii="仿宋" w:hAnsi="仿宋" w:eastAsia="仿宋" w:cs="仿宋"/>
          <w:sz w:val="24"/>
          <w:szCs w:val="24"/>
        </w:rPr>
        <w:t xml:space="preserve">等）；每月1次用毛巾擦灯具；每月2次对共用卫生间进行消杀，发现墙壁有字及时清洁。室内无异味、臭味；地面无烟头、纸屑、污渍、积水，</w:t>
      </w:r>
      <w:r>
        <w:rPr>
          <w:rFonts w:hint="eastAsia" w:ascii="仿宋" w:hAnsi="仿宋" w:eastAsia="仿宋" w:cs="仿宋"/>
          <w:sz w:val="24"/>
          <w:szCs w:val="24"/>
          <w:lang w:eastAsia="zh-CN"/>
        </w:rPr>
        <w:t xml:space="preserve">天花板</w:t>
      </w:r>
      <w:r>
        <w:rPr>
          <w:rFonts w:hint="eastAsia" w:ascii="仿宋" w:hAnsi="仿宋" w:eastAsia="仿宋" w:cs="仿宋"/>
          <w:sz w:val="24"/>
          <w:szCs w:val="24"/>
        </w:rPr>
        <w:t xml:space="preserve">、墙面无灰尘、蜘蛛网，目视墙壁干净，便器洁净无黄渍。</w:t>
      </w:r>
      <w:r>
        <w:rPr>
          <w:rFonts w:hint="eastAsia" w:ascii="仿宋" w:hAnsi="仿宋" w:eastAsia="仿宋" w:cs="仿宋"/>
          <w:sz w:val="24"/>
          <w:szCs w:val="24"/>
          <w:lang w:val="en-US" w:eastAsia="zh-CN"/>
        </w:rPr>
        <w:t xml:space="preserve">(卫生间要配备熏香，洗手液中标人提供）卫生纸由招标人提供。</w:t>
      </w:r>
      <w:r/>
    </w:p>
    <w:p>
      <w:pPr>
        <w:ind w:left="0" w:right="0"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4、标识、宣传牌、信报箱保洁</w:t>
      </w:r>
      <w:r/>
    </w:p>
    <w:p>
      <w:pPr>
        <w:ind w:left="0" w:right="0"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标识、宣传牌每 2日</w:t>
      </w:r>
      <w:r>
        <w:rPr>
          <w:rFonts w:hint="eastAsia" w:ascii="仿宋" w:hAnsi="仿宋" w:eastAsia="仿宋" w:cs="仿宋"/>
          <w:sz w:val="24"/>
          <w:szCs w:val="24"/>
          <w:lang w:eastAsia="zh-CN"/>
        </w:rPr>
        <w:t xml:space="preserve">擦拭</w:t>
      </w:r>
      <w:r>
        <w:rPr>
          <w:rFonts w:hint="eastAsia" w:ascii="仿宋" w:hAnsi="仿宋" w:eastAsia="仿宋" w:cs="仿宋"/>
          <w:sz w:val="24"/>
          <w:szCs w:val="24"/>
        </w:rPr>
        <w:t xml:space="preserve"> 1次，清洁后检查无污渍、无积灰，不损伤被清洁物；每日擦拭 1次业主信报箱，擦拭后信报箱干净无灰尘、无污迹。</w:t>
      </w:r>
      <w:r/>
    </w:p>
    <w:p>
      <w:pPr>
        <w:ind w:left="0" w:right="0"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5、楼层及甲方领导机关室内保洁</w:t>
      </w:r>
      <w:r/>
    </w:p>
    <w:p>
      <w:pPr>
        <w:ind w:left="0" w:right="0"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每日清洁 1 次（擦拭表面灰尘、用清洁剂擦拭污渍用清水冲洗干净用抹布抹干、清扫垃圾、擦拭座椅）；每半月彻底刷洗消毒 1 次；设施表面干净，无灰尘污渍、锈迹，场内及其周围无果皮、纸屑等垃圾，及时发现设施、设备脱焊、脱漆、断裂及其他安全隐患并报告处理。</w:t>
      </w:r>
      <w:r/>
    </w:p>
    <w:p>
      <w:pPr>
        <w:ind w:left="0" w:right="0"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6、垃圾桶、果皮箱</w:t>
      </w:r>
      <w:r/>
    </w:p>
    <w:p>
      <w:pPr>
        <w:ind w:left="0" w:right="0"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垃圾桶、果皮箱每日清运 2 次；每日抹布抹 1次；垃圾桶、果皮箱周围地面无散落垃圾、无污水、无污迹；垃圾桶、果皮箱无污迹、油污，无异味。</w:t>
      </w:r>
      <w:r/>
    </w:p>
    <w:p>
      <w:pPr>
        <w:ind w:left="0" w:right="0"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7、垃圾收集与处理</w:t>
      </w:r>
      <w:r/>
    </w:p>
    <w:p>
      <w:pPr>
        <w:ind w:left="0" w:right="0"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每日收集垃圾 2次做好垃圾分类；垃圾日产日清；垃圾桶、果皮箱垃圾，每日收集垃圾 2 次，保持垃圾桶清洁，回收垃圾桶垃圾后重新铺好新的垃圾桶盖；建筑垃圾定点堆放；灰尘、泥沙等粉尘性垃圾在运送途中应加以遮挡，防止垃圾掉落或飞扬引起二次污染；废弃涂料、油漆等流质性垃圾在运送途中注意容器的封闭，防止溢流污染路面。</w:t>
      </w:r>
      <w:r/>
    </w:p>
    <w:p>
      <w:pPr>
        <w:ind w:left="0" w:right="0"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8、卫生消杀</w:t>
      </w:r>
      <w:r/>
    </w:p>
    <w:p>
      <w:pPr>
        <w:ind w:left="0" w:right="0"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夏季等蚊、蝇</w:t>
      </w:r>
      <w:r>
        <w:rPr>
          <w:rFonts w:hint="eastAsia" w:ascii="仿宋" w:hAnsi="仿宋" w:eastAsia="仿宋" w:cs="仿宋"/>
          <w:sz w:val="24"/>
          <w:szCs w:val="24"/>
          <w:lang w:eastAsia="zh-CN"/>
        </w:rPr>
        <w:t xml:space="preserve">滋生</w:t>
      </w:r>
      <w:r>
        <w:rPr>
          <w:rFonts w:hint="eastAsia" w:ascii="仿宋" w:hAnsi="仿宋" w:eastAsia="仿宋" w:cs="仿宋"/>
          <w:sz w:val="24"/>
          <w:szCs w:val="24"/>
        </w:rPr>
        <w:t xml:space="preserve">季节每月消杀 2 次，其他根据季节制定具体计划；目视无蚊虫在飞；检查办公室、食堂，目视无苍蝇在飞。</w:t>
      </w:r>
      <w:r/>
    </w:p>
    <w:p>
      <w:pPr>
        <w:numPr>
          <w:ilvl w:val="0"/>
          <w:numId w:val="0"/>
        </w:numPr>
        <w:ind w:left="0" w:right="0" w:firstLine="480"/>
        <w:jc w:val="left"/>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SA"/>
        </w:rPr>
        <w:t xml:space="preserve">9、</w:t>
      </w:r>
      <w:r>
        <w:rPr>
          <w:rFonts w:hint="eastAsia" w:ascii="仿宋" w:hAnsi="仿宋" w:eastAsia="仿宋" w:cs="仿宋"/>
          <w:sz w:val="24"/>
          <w:szCs w:val="24"/>
        </w:rPr>
        <w:t xml:space="preserve">保洁方案所有节假日以及大型活动期间的物业服务单位应按照业主单位需求制定详细的保洁工作方案，报业主单位审批后按照方案落实。</w:t>
      </w:r>
      <w:r>
        <w:rPr>
          <w:rFonts w:hint="eastAsia" w:ascii="仿宋" w:hAnsi="仿宋" w:eastAsia="仿宋" w:cs="仿宋"/>
          <w:sz w:val="24"/>
          <w:szCs w:val="24"/>
          <w:lang w:val="en-US" w:eastAsia="zh-CN"/>
        </w:rPr>
        <w:t xml:space="preserve">10</w:t>
      </w:r>
      <w:r/>
    </w:p>
    <w:p>
      <w:pPr>
        <w:numPr>
          <w:ilvl w:val="0"/>
          <w:numId w:val="0"/>
        </w:numPr>
        <w:ind w:left="0" w:right="0" w:firstLine="480"/>
        <w:jc w:val="left"/>
        <w:spacing w:line="48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bidi="ar-SA"/>
        </w:rPr>
        <w:t xml:space="preserve">10、</w:t>
      </w:r>
      <w:r>
        <w:rPr>
          <w:rFonts w:hint="eastAsia" w:ascii="仿宋" w:hAnsi="仿宋" w:eastAsia="仿宋" w:cs="仿宋"/>
          <w:color w:val="auto"/>
          <w:sz w:val="24"/>
          <w:szCs w:val="24"/>
          <w:lang w:val="en-US" w:eastAsia="zh-CN"/>
        </w:rPr>
        <w:t xml:space="preserve">水电工要求对水电空调的正常维修,材料由采购人提供。（含警犬管理大队）。</w:t>
      </w:r>
      <w:r/>
    </w:p>
    <w:p>
      <w:pPr>
        <w:ind w:left="0" w:right="0" w:firstLine="482"/>
        <w:jc w:val="left"/>
        <w:spacing w:line="48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rPr>
        <w:t xml:space="preserve">（</w:t>
      </w:r>
      <w:r>
        <w:rPr>
          <w:rFonts w:hint="eastAsia" w:ascii="仿宋" w:hAnsi="仿宋" w:eastAsia="仿宋" w:cs="仿宋"/>
          <w:b/>
          <w:bCs/>
          <w:sz w:val="24"/>
          <w:szCs w:val="24"/>
          <w:lang w:val="en-US" w:eastAsia="zh-CN"/>
        </w:rPr>
        <w:t xml:space="preserve">二</w:t>
      </w:r>
      <w:r>
        <w:rPr>
          <w:rFonts w:hint="eastAsia" w:ascii="仿宋" w:hAnsi="仿宋" w:eastAsia="仿宋" w:cs="仿宋"/>
          <w:b/>
          <w:bCs/>
          <w:sz w:val="24"/>
          <w:szCs w:val="24"/>
        </w:rPr>
        <w:t xml:space="preserve">）</w:t>
      </w:r>
      <w:r>
        <w:rPr>
          <w:rFonts w:hint="eastAsia" w:ascii="仿宋" w:hAnsi="仿宋" w:eastAsia="仿宋" w:cs="仿宋"/>
          <w:b/>
          <w:bCs/>
          <w:sz w:val="24"/>
          <w:szCs w:val="24"/>
          <w:lang w:val="en-US" w:eastAsia="zh-CN"/>
        </w:rPr>
        <w:t xml:space="preserve">进退场交接</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进退场交接方案：供应商提供针对本项目特点的进退场交接方案，制定项目交接时间进度安排、具体交接的内容、交接重点难点分析及解决方案，确保项目平稳过渡和正常运行。</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lang w:val="zh-CN" w:eastAsia="zh-CN"/>
        </w:rPr>
        <w:t xml:space="preserve">进场交接要求</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1</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lang w:val="zh-CN" w:eastAsia="zh-CN"/>
        </w:rPr>
        <w:t xml:space="preserve">交接准备</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进场前勘查：新物业服务企业在进场前对</w:t>
      </w:r>
      <w:r>
        <w:rPr>
          <w:rFonts w:hint="eastAsia" w:ascii="仿宋" w:hAnsi="仿宋" w:eastAsia="仿宋" w:cs="仿宋"/>
          <w:color w:val="auto"/>
          <w:sz w:val="24"/>
          <w:szCs w:val="24"/>
          <w:lang w:val="en-US" w:eastAsia="zh-CN"/>
        </w:rPr>
        <w:t xml:space="preserve">现场</w:t>
      </w:r>
      <w:r>
        <w:rPr>
          <w:rFonts w:hint="eastAsia" w:ascii="仿宋" w:hAnsi="仿宋" w:eastAsia="仿宋" w:cs="仿宋"/>
          <w:color w:val="auto"/>
          <w:sz w:val="24"/>
          <w:szCs w:val="24"/>
          <w:lang w:val="zh-CN" w:eastAsia="zh-CN"/>
        </w:rPr>
        <w:t xml:space="preserve">进行全面勘察，了解设施设备、环境、安全等情况。</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人员培训：新物业服务企业应对员工进行岗前培训，确保熟悉办公楼的管理制度和服务标准。</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2.交接内容</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资料交接：包括但不限于建筑图纸、设备档案、合同、业主信息、历史维修记录等。</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物资交接：包括办公用品、清洁工具、安保器材等，确保数量和质量符合要求。</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3.交接程序</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交接会议：双方应召开交接会议，明确交接内容、时间、责任等事项。</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现场交接：双方应共同对办公楼进行现场检查，确认设施设备、物资等状况。</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签字确认：交接完成后，双方应签署交接文件，确认交接内容。</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lang w:val="zh-CN" w:eastAsia="zh-CN"/>
        </w:rPr>
        <w:t xml:space="preserve">）退场交接要求</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1.退场准备</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资料整理：退场物业服务企业应整理好所有相关资料，包括设备档案、维修记录、合同等。</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物资清点：退场前应对所有物资进行清点，确保无遗失或损坏。</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2.退场内容</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资料移交：退场物业服务企业应将所有相关资料移交给新物业服务企业或业主方。</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物资移交：退场物业服务企业应将所有物资移交给新物业服务企业或业主方，确保数量和质量符合要求。</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3.退场程序</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退场会议：双方应召开退场会议，明确退场内容、时间、责任等事项。</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现场检查：双方应共同对办公楼进行现场检查，确认设施设备、物资等状况。</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签字确认：退场完成后，双方应签署退场文件，确认退场内容。</w:t>
      </w:r>
      <w:r/>
    </w:p>
    <w:p>
      <w:pPr>
        <w:numPr>
          <w:ilvl w:val="0"/>
          <w:numId w:val="0"/>
        </w:numPr>
        <w:ind w:left="0" w:right="0" w:firstLine="480"/>
        <w:jc w:val="left"/>
        <w:spacing w:line="48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zh-CN" w:eastAsia="zh-CN"/>
        </w:rPr>
        <w:t xml:space="preserve">（</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lang w:val="zh-CN" w:eastAsia="zh-CN"/>
        </w:rPr>
        <w:t xml:space="preserve">）交接时间</w:t>
      </w:r>
      <w:r>
        <w:rPr>
          <w:rFonts w:hint="eastAsia" w:ascii="仿宋" w:hAnsi="仿宋" w:eastAsia="仿宋" w:cs="仿宋"/>
          <w:color w:val="auto"/>
          <w:sz w:val="24"/>
          <w:szCs w:val="24"/>
          <w:lang w:val="en-US" w:eastAsia="zh-CN"/>
        </w:rPr>
        <w:t xml:space="preserve">及责任</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1.交接时间：进退场交接应在合同规定的期限内完成，确保不影响</w:t>
      </w:r>
      <w:r>
        <w:rPr>
          <w:rFonts w:hint="eastAsia" w:ascii="仿宋" w:hAnsi="仿宋" w:eastAsia="仿宋" w:cs="仿宋"/>
          <w:color w:val="auto"/>
          <w:sz w:val="24"/>
          <w:szCs w:val="24"/>
          <w:lang w:val="en-US" w:eastAsia="zh-CN"/>
        </w:rPr>
        <w:t xml:space="preserve">采购人</w:t>
      </w:r>
      <w:r>
        <w:rPr>
          <w:rFonts w:hint="eastAsia" w:ascii="仿宋" w:hAnsi="仿宋" w:eastAsia="仿宋" w:cs="仿宋"/>
          <w:color w:val="auto"/>
          <w:sz w:val="24"/>
          <w:szCs w:val="24"/>
          <w:lang w:val="zh-CN" w:eastAsia="zh-CN"/>
        </w:rPr>
        <w:t xml:space="preserve">的正常使用。</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2.交接责任：双方应明确交接过程中的责任，确保交接顺利进行。</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3.交接记录：交接过程应详细记录，双方签字确认，作为后续管理的依据。</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通过以上要求，确保物业服务采购项目的进退场交接顺利进行，保障物业服务的连续性和质量。</w:t>
      </w:r>
      <w:r/>
    </w:p>
    <w:p>
      <w:pPr>
        <w:pStyle w:val="1144"/>
        <w:ind w:firstLine="281"/>
        <w:spacing w:before="40" w:after="40"/>
        <w:rPr>
          <w:rFonts w:hint="eastAsia" w:ascii="仿宋" w:hAnsi="仿宋" w:eastAsia="仿宋" w:cs="仿宋"/>
          <w:b/>
          <w:bCs/>
          <w:sz w:val="28"/>
          <w:szCs w:val="28"/>
        </w:rPr>
      </w:pP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lang w:val="en-US" w:eastAsia="zh-CN"/>
        </w:rPr>
        <w:t xml:space="preserve">三</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设备、工具、</w:t>
      </w:r>
      <w:r>
        <w:rPr>
          <w:rFonts w:hint="eastAsia" w:ascii="仿宋" w:hAnsi="仿宋" w:eastAsia="仿宋" w:cs="仿宋"/>
          <w:b/>
          <w:bCs/>
          <w:sz w:val="28"/>
          <w:szCs w:val="28"/>
          <w:lang w:val="zh-CN"/>
        </w:rPr>
        <w:t xml:space="preserve">服装要求</w:t>
      </w:r>
      <w:r/>
    </w:p>
    <w:p>
      <w:pPr>
        <w:pStyle w:val="1141"/>
        <w:ind w:firstLine="480"/>
        <w:jc w:val="left"/>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1.设备及保洁工具全新或八成新以上。</w:t>
      </w:r>
      <w:r/>
    </w:p>
    <w:p>
      <w:pPr>
        <w:pStyle w:val="1141"/>
        <w:ind w:firstLine="480"/>
        <w:jc w:val="left"/>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2.装备清单，包含保洁物资耗材、垃圾清运三轮车（电动环卫车）、电动吹、吸、碎树叶一体机、清洁工具、清洁用品、各种保洁专用警示牌、绿化专业工具等供应商自备，可利旧。</w:t>
      </w:r>
      <w:r/>
    </w:p>
    <w:p>
      <w:pPr>
        <w:pStyle w:val="1141"/>
        <w:ind w:firstLine="480"/>
        <w:jc w:val="left"/>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3.中标人进驻前一天，必须将以上设备进入到</w:t>
      </w:r>
      <w:r>
        <w:rPr>
          <w:rFonts w:hint="eastAsia" w:ascii="仿宋" w:hAnsi="仿宋" w:eastAsia="仿宋" w:cs="仿宋"/>
          <w:sz w:val="24"/>
          <w:szCs w:val="24"/>
          <w:lang w:eastAsia="zh-CN" w:bidi="zh-CN"/>
        </w:rPr>
        <w:t xml:space="preserve">泗洪县交通管理大队</w:t>
      </w:r>
      <w:r>
        <w:rPr>
          <w:rFonts w:hint="eastAsia" w:ascii="仿宋" w:hAnsi="仿宋" w:eastAsia="仿宋" w:cs="仿宋"/>
          <w:sz w:val="24"/>
          <w:szCs w:val="24"/>
          <w:lang w:bidi="zh-CN"/>
        </w:rPr>
        <w:t xml:space="preserve">，缺一不可。否则采购人将拒绝中标人进场，所产生的责任由中标人承担。合同生效后3个工作日内因中标人未将上述设备完全提供导致延误的，采购人将报政府采购管理部门进行处理并追究其违约责任。</w:t>
      </w:r>
      <w:r/>
    </w:p>
    <w:p>
      <w:pPr>
        <w:pStyle w:val="1141"/>
        <w:ind w:firstLine="480"/>
        <w:jc w:val="left"/>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4.人员服装要求</w:t>
      </w:r>
      <w:r/>
    </w:p>
    <w:p>
      <w:pPr>
        <w:pStyle w:val="1141"/>
        <w:ind w:firstLine="480"/>
        <w:jc w:val="left"/>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1）保持良好的服务精神面貌，项目组成员（除项目经理外）应着装统一制服，服装整洁合体，穿戴整齐（佩戴工号牌或工作证，纽扣应全部扣好，不得敞开外衣，卷起裤脚、衣袖，领带必须结正，服装口袋不得装过大过厚物品）。</w:t>
      </w:r>
      <w:r/>
    </w:p>
    <w:p>
      <w:pPr>
        <w:pStyle w:val="1141"/>
        <w:ind w:firstLine="480"/>
        <w:jc w:val="left"/>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（2）人员服装应全新，质量上乘，为纯棉制品，穿着舒适，经久耐穿，具备本单位特色，且能够展示本单位和采购人单位场所风采。</w:t>
      </w:r>
      <w:r>
        <w:rPr>
          <w:rFonts w:hint="eastAsia" w:ascii="仿宋" w:hAnsi="仿宋" w:eastAsia="仿宋" w:cs="仿宋"/>
          <w:color w:val="auto"/>
          <w:sz w:val="24"/>
          <w:szCs w:val="24"/>
          <w:rtl w:val="0"/>
          <w:lang w:val="en-US" w:eastAsia="zh-CN" w:bidi="ar-SA"/>
        </w:rPr>
        <w:t xml:space="preserve">响应</w:t>
      </w:r>
      <w:r>
        <w:rPr>
          <w:rFonts w:hint="eastAsia" w:ascii="仿宋" w:hAnsi="仿宋" w:eastAsia="仿宋" w:cs="仿宋"/>
          <w:sz w:val="24"/>
          <w:szCs w:val="24"/>
          <w:lang w:bidi="zh-CN"/>
        </w:rPr>
        <w:t xml:space="preserve">文件中按岗位不同分别提供服装样式图片。</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sz w:val="24"/>
          <w:szCs w:val="24"/>
          <w:lang w:bidi="zh-CN"/>
        </w:rPr>
        <w:t xml:space="preserve">（3）服装数量要求：项目组成员（除项目经理外）每人每季节2套服装（包括上衣和裤子），其中春夏季为短袖样式，秋冬季为长袖样式。服装由中标人在采购人指定时间前备案并发放至员工。</w:t>
      </w:r>
      <w:r/>
    </w:p>
    <w:p>
      <w:pPr>
        <w:ind w:left="0" w:right="0" w:firstLine="482"/>
        <w:keepLines w:val="0"/>
        <w:keepNext w:val="0"/>
        <w:pageBreakBefore w:val="0"/>
        <w:spacing w:line="480" w:lineRule="exact"/>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六、考核标准</w:t>
      </w:r>
      <w:r/>
    </w:p>
    <w:p>
      <w:pPr>
        <w:ind w:left="0" w:right="0" w:firstLine="480"/>
        <w:jc w:val="left"/>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每月由采购人对其保洁工作进行全面考核检查，按照考核标准对未达标的按标准分扣分，采购人也将不定期抽查卫生保洁工作，中标人未达标按标准分扣分，按月度考核表被扣分的，每1分值抵扣20元，当月累计扣8分及以上，扣除当月合同金额5%且有权利解除劳务合同。每季度累计21分及以上或每年度累计50分及以上，采购人有权解除劳务合同。</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center"/>
        <w:rPr>
          <w:rFonts w:hint="eastAsia" w:ascii="仿宋" w:hAnsi="仿宋" w:eastAsia="仿宋" w:cs="仿宋"/>
          <w:lang w:val="en-US" w:eastAsia="zh-CN"/>
        </w:rPr>
      </w:pPr>
      <w:r>
        <w:rPr>
          <w:rFonts w:hint="eastAsia" w:ascii="仿宋" w:hAnsi="仿宋" w:eastAsia="仿宋" w:cs="仿宋"/>
          <w:b/>
          <w:bCs/>
          <w:sz w:val="24"/>
          <w:szCs w:val="24"/>
          <w:lang w:val="en-US" w:eastAsia="zh-CN"/>
        </w:rPr>
        <w:t xml:space="preserve">月工作考核标准</w:t>
      </w:r>
      <w:r/>
    </w:p>
    <w:tbl>
      <w:tblPr>
        <w:tblStyle w:val="793"/>
        <w:tblW w:w="5574"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42"/>
        <w:gridCol w:w="1375"/>
        <w:gridCol w:w="6007"/>
        <w:gridCol w:w="759"/>
        <w:gridCol w:w="594"/>
      </w:tblGrid>
      <w:tr>
        <w:trPr>
          <w:jc w:val="center"/>
        </w:trPr>
        <w:tc>
          <w:tcPr>
            <w:tcBorders>
              <w:top w:val="single" w:color="auto" w:sz="6" w:space="0"/>
              <w:left w:val="single" w:color="auto" w:sz="6" w:space="0"/>
              <w:bottom w:val="single" w:color="auto" w:sz="6" w:space="0"/>
              <w:right w:val="single" w:color="auto" w:sz="6" w:space="0"/>
            </w:tcBorders>
            <w:tcW w:w="292" w:type="pct"/>
            <w:vAlign w:val="center"/>
            <w:textDirection w:val="lrTb"/>
            <w:noWrap w:val="false"/>
          </w:tcPr>
          <w:p>
            <w:pPr>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序号</w:t>
            </w:r>
            <w:r/>
          </w:p>
        </w:tc>
        <w:tc>
          <w:tcPr>
            <w:tcBorders>
              <w:top w:val="single" w:color="auto" w:sz="6" w:space="0"/>
              <w:left w:val="single" w:color="auto" w:sz="6" w:space="0"/>
              <w:bottom w:val="single" w:color="auto" w:sz="6" w:space="0"/>
              <w:right w:val="single" w:color="auto" w:sz="6" w:space="0"/>
            </w:tcBorders>
            <w:tcW w:w="741" w:type="pct"/>
            <w:vAlign w:val="center"/>
            <w:textDirection w:val="lrTb"/>
            <w:noWrap w:val="false"/>
          </w:tcPr>
          <w:p>
            <w:pPr>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考核项目</w:t>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jc w:val="left"/>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考核内容</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分值</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jc w:val="left"/>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扣分</w:t>
            </w:r>
            <w:r/>
          </w:p>
        </w:tc>
      </w:tr>
      <w:tr>
        <w:trPr>
          <w:jc w:val="center"/>
          <w:trHeight w:val="375"/>
        </w:trPr>
        <w:tc>
          <w:tcPr>
            <w:tcBorders>
              <w:left w:val="single" w:color="auto" w:sz="6" w:space="0"/>
              <w:right w:val="single" w:color="auto" w:sz="6"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1</w:t>
            </w:r>
            <w:r/>
          </w:p>
        </w:tc>
        <w:tc>
          <w:tcPr>
            <w:tcBorders>
              <w:left w:val="single" w:color="auto" w:sz="6" w:space="0"/>
              <w:right w:val="single" w:color="auto" w:sz="6" w:space="0"/>
            </w:tcBorders>
            <w:tcW w:w="741" w:type="pct"/>
            <w:vAlign w:val="center"/>
            <w:vMerge w:val="restart"/>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共同楼道保洁</w:t>
            </w:r>
            <w:r>
              <w:rPr>
                <w:rStyle w:val="792"/>
                <w:rFonts w:hint="eastAsia" w:ascii="仿宋" w:hAnsi="仿宋" w:eastAsia="仿宋" w:cs="仿宋"/>
                <w:color w:val="auto"/>
                <w:sz w:val="21"/>
                <w:szCs w:val="21"/>
                <w:lang w:val="en-US" w:eastAsia="zh-CN"/>
              </w:rPr>
              <w:t xml:space="preserve">（22分）</w:t>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pStyle w:val="1117"/>
              <w:jc w:val="left"/>
              <w:spacing w:line="280" w:lineRule="exac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每日清洗打扫各楼层通道和楼梯台阶，确保干净、整洁；</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每月刷洗地面 1 次，每日收集 2 次业主垃圾；</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pStyle w:val="1117"/>
              <w:jc w:val="left"/>
              <w:spacing w:line="280" w:lineRule="exact"/>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及时清理 1次电梯口和通道摆放的烟灰缸内垃圾和烟头；</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各层和通道的防火门、消防栓、玻璃箱内侧、灯具、墙面、地脚线、指示牌等公共设施每周循环清洁 1 次；</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各梯间墙面、天花板每周除尘1 次；</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每月擦 1 次楼梯道共用门窗玻璃</w:t>
            </w:r>
            <w:r>
              <w:rPr>
                <w:rFonts w:hint="eastAsia" w:ascii="仿宋" w:hAnsi="仿宋" w:eastAsia="仿宋" w:cs="仿宋"/>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地面、梯间干净，无垃圾、灰尘、杂物，污渍、水渍，无乱贴</w:t>
            </w:r>
            <w:r>
              <w:rPr>
                <w:rFonts w:hint="eastAsia" w:ascii="仿宋" w:hAnsi="仿宋" w:eastAsia="仿宋" w:cs="仿宋"/>
                <w:sz w:val="21"/>
                <w:szCs w:val="21"/>
                <w:lang w:eastAsia="zh-CN"/>
              </w:rPr>
              <w:t xml:space="preserve">乱画</w:t>
            </w:r>
            <w:r>
              <w:rPr>
                <w:rFonts w:hint="eastAsia" w:ascii="仿宋" w:hAnsi="仿宋" w:eastAsia="仿宋" w:cs="仿宋"/>
                <w:sz w:val="21"/>
                <w:szCs w:val="21"/>
              </w:rPr>
              <w:t xml:space="preserve">，无擅自占用现象，无乱堆乱放；</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扶手</w:t>
            </w:r>
            <w:r>
              <w:rPr>
                <w:rFonts w:hint="eastAsia" w:ascii="仿宋" w:hAnsi="仿宋" w:eastAsia="仿宋" w:cs="仿宋"/>
                <w:sz w:val="21"/>
                <w:szCs w:val="21"/>
                <w:lang w:eastAsia="zh-CN"/>
              </w:rPr>
              <w:t xml:space="preserve">护栏</w:t>
            </w:r>
            <w:r>
              <w:rPr>
                <w:rFonts w:hint="eastAsia" w:ascii="仿宋" w:hAnsi="仿宋" w:eastAsia="仿宋" w:cs="仿宋"/>
                <w:sz w:val="21"/>
                <w:szCs w:val="21"/>
              </w:rPr>
              <w:t xml:space="preserve">干净、光亮，清洁；</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pStyle w:val="1117"/>
              <w:jc w:val="left"/>
              <w:spacing w:line="280" w:lineRule="exact"/>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梯间顶面无蜘蛛网、灰尘，地脚线无污渍，地面目视无杂物、污迹</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Height w:val="90"/>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ind w:right="0"/>
              <w:jc w:val="left"/>
              <w:spacing w:line="480" w:lineRule="exact"/>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楼梯道玻璃无灰尘。</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bottom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bottom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pStyle w:val="1117"/>
              <w:jc w:val="left"/>
              <w:spacing w:line="280" w:lineRule="exact"/>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每日用干净的抹布擦抹 1次楼梯扶手；</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6" w:space="0"/>
              <w:left w:val="single" w:color="auto" w:sz="6" w:space="0"/>
              <w:right w:val="single" w:color="auto" w:sz="6"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2</w:t>
            </w:r>
            <w:r/>
          </w:p>
        </w:tc>
        <w:tc>
          <w:tcPr>
            <w:tcBorders>
              <w:top w:val="single" w:color="auto" w:sz="6" w:space="0"/>
              <w:left w:val="single" w:color="auto" w:sz="6" w:space="0"/>
              <w:right w:val="single" w:color="auto" w:sz="6" w:space="0"/>
            </w:tcBorders>
            <w:tcW w:w="741" w:type="pct"/>
            <w:vAlign w:val="center"/>
            <w:vMerge w:val="restart"/>
            <w:textDirection w:val="lrTb"/>
            <w:noWrap w:val="false"/>
          </w:tcPr>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卫生间保洁</w:t>
            </w:r>
            <w:r/>
          </w:p>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（16分）</w:t>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每日早上、下午共用卫生间清洁 2 次，保洁时悬挂醒目标识；</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通风换气、冲洗烟灰缸、洁具；</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清扫地面垃圾、清倒垃圾篓垃圾、换新的垃圾袋；</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用洗洁剂清洗大、小便器；</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用快捷布擦洗洗手盆并冲洗干净；用毛巾抹墙面、台面、开关；用毛巾擦干净玻璃、镜面；用拖把拖干净地面；喷洒空气清新剂或香水，小便器内放置</w:t>
            </w:r>
            <w:r>
              <w:rPr>
                <w:rFonts w:hint="eastAsia" w:ascii="仿宋" w:hAnsi="仿宋" w:eastAsia="仿宋" w:cs="仿宋"/>
                <w:sz w:val="21"/>
                <w:szCs w:val="21"/>
                <w:lang w:eastAsia="zh-CN"/>
              </w:rPr>
              <w:t xml:space="preserve">香薰</w:t>
            </w:r>
            <w:r>
              <w:rPr>
                <w:rFonts w:hint="eastAsia" w:ascii="仿宋" w:hAnsi="仿宋" w:eastAsia="仿宋" w:cs="仿宋"/>
                <w:sz w:val="21"/>
                <w:szCs w:val="21"/>
              </w:rPr>
              <w:t xml:space="preserve">等</w:t>
            </w:r>
            <w:r>
              <w:rPr>
                <w:rStyle w:val="792"/>
                <w:rFonts w:hint="eastAsia" w:ascii="仿宋" w:hAnsi="仿宋" w:eastAsia="仿宋" w:cs="仿宋"/>
                <w:color w:val="auto"/>
                <w:sz w:val="21"/>
                <w:szCs w:val="21"/>
                <w:lang w:val="en-US" w:eastAsia="zh-CN"/>
              </w:rPr>
              <w:t xml:space="preserve">；</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每月1次用毛巾擦灯具；</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每月2次对共用卫生间进行消杀，发现墙壁有字及时清洁</w:t>
            </w:r>
            <w:r>
              <w:rPr>
                <w:rStyle w:val="792"/>
                <w:rFonts w:hint="eastAsia" w:ascii="仿宋" w:hAnsi="仿宋" w:eastAsia="仿宋" w:cs="仿宋"/>
                <w:color w:val="auto"/>
                <w:sz w:val="21"/>
                <w:szCs w:val="21"/>
                <w:lang w:val="en-US" w:eastAsia="zh-CN"/>
              </w:rPr>
              <w:t xml:space="preserve">；</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bottom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bottom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室内无异味、臭味；地面无烟头、纸屑、污渍、积水，</w:t>
            </w:r>
            <w:r>
              <w:rPr>
                <w:rFonts w:hint="eastAsia" w:ascii="仿宋" w:hAnsi="仿宋" w:eastAsia="仿宋" w:cs="仿宋"/>
                <w:sz w:val="21"/>
                <w:szCs w:val="21"/>
                <w:lang w:eastAsia="zh-CN"/>
              </w:rPr>
              <w:t xml:space="preserve">天花板</w:t>
            </w:r>
            <w:r>
              <w:rPr>
                <w:rFonts w:hint="eastAsia" w:ascii="仿宋" w:hAnsi="仿宋" w:eastAsia="仿宋" w:cs="仿宋"/>
                <w:sz w:val="21"/>
                <w:szCs w:val="21"/>
              </w:rPr>
              <w:t xml:space="preserve">、墙面无灰尘、蜘蛛网，目视墙壁干净，便器洁净无黄渍</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3</w:t>
            </w:r>
            <w:r/>
          </w:p>
        </w:tc>
        <w:tc>
          <w:tcPr>
            <w:tcBorders>
              <w:left w:val="single" w:color="auto" w:sz="6" w:space="0"/>
              <w:right w:val="single" w:color="auto" w:sz="6" w:space="0"/>
            </w:tcBorders>
            <w:tcW w:w="741" w:type="pct"/>
            <w:vAlign w:val="center"/>
            <w:vMerge w:val="restart"/>
            <w:textDirection w:val="lrTb"/>
            <w:noWrap w:val="false"/>
          </w:tcPr>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会议室保洁</w:t>
            </w:r>
            <w:r/>
          </w:p>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（6分）</w:t>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rPr>
                <w:rFonts w:hint="eastAsia" w:ascii="仿宋" w:hAnsi="仿宋" w:eastAsia="仿宋" w:cs="仿宋"/>
                <w:sz w:val="21"/>
                <w:szCs w:val="21"/>
                <w:lang w:eastAsia="zh-CN"/>
              </w:rPr>
            </w:pPr>
            <w:r>
              <w:rPr>
                <w:rFonts w:hint="eastAsia" w:ascii="仿宋" w:hAnsi="仿宋" w:eastAsia="仿宋" w:cs="仿宋"/>
                <w:sz w:val="21"/>
                <w:szCs w:val="21"/>
              </w:rPr>
              <w:t xml:space="preserve">会前会后及时打扫会议室、卫生间，及时检查报告厅座椅扶手中有无</w:t>
            </w:r>
            <w:r>
              <w:rPr>
                <w:rFonts w:hint="eastAsia" w:ascii="仿宋" w:hAnsi="仿宋" w:eastAsia="仿宋" w:cs="仿宋"/>
                <w:sz w:val="21"/>
                <w:szCs w:val="21"/>
                <w:lang w:eastAsia="zh-CN"/>
              </w:rPr>
              <w:t xml:space="preserve">烟头</w:t>
            </w:r>
            <w:r>
              <w:rPr>
                <w:rFonts w:hint="eastAsia" w:ascii="仿宋" w:hAnsi="仿宋" w:eastAsia="仿宋" w:cs="仿宋"/>
                <w:sz w:val="21"/>
                <w:szCs w:val="21"/>
              </w:rPr>
              <w:t xml:space="preserve">等建筑物</w:t>
            </w:r>
            <w:r>
              <w:rPr>
                <w:rFonts w:hint="eastAsia" w:ascii="仿宋" w:hAnsi="仿宋" w:eastAsia="仿宋" w:cs="仿宋"/>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bottom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bottom w:val="single" w:color="auto" w:sz="4"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7" w:type="pct"/>
            <w:vAlign w:val="center"/>
            <w:textDirection w:val="lrTb"/>
            <w:noWrap w:val="false"/>
          </w:tcPr>
          <w:p>
            <w:pPr>
              <w:rPr>
                <w:rFonts w:hint="eastAsia" w:ascii="仿宋" w:hAnsi="仿宋" w:eastAsia="仿宋" w:cs="仿宋"/>
                <w:sz w:val="21"/>
                <w:szCs w:val="21"/>
                <w:lang w:eastAsia="zh-CN"/>
              </w:rPr>
            </w:pPr>
            <w:r>
              <w:rPr>
                <w:rFonts w:hint="eastAsia" w:ascii="仿宋" w:hAnsi="仿宋" w:eastAsia="仿宋" w:cs="仿宋"/>
                <w:sz w:val="21"/>
                <w:szCs w:val="21"/>
              </w:rPr>
              <w:t xml:space="preserve">会议室地毯要做到一季度清洁一次，每一个月吸尘一次</w:t>
            </w:r>
            <w:r>
              <w:rPr>
                <w:rFonts w:hint="eastAsia" w:ascii="仿宋" w:hAnsi="仿宋" w:eastAsia="仿宋" w:cs="仿宋"/>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6"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4</w:t>
            </w:r>
            <w:r/>
          </w:p>
        </w:tc>
        <w:tc>
          <w:tcPr>
            <w:tcBorders>
              <w:top w:val="single" w:color="auto" w:sz="4" w:space="0"/>
              <w:left w:val="single" w:color="auto" w:sz="6" w:space="0"/>
              <w:bottom w:val="single" w:color="auto" w:sz="4" w:space="0"/>
              <w:right w:val="single" w:color="auto" w:sz="4" w:space="0"/>
            </w:tcBorders>
            <w:tcW w:w="741"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rPr>
              <w:t xml:space="preserve">标识、宣传牌、信报箱保洁</w:t>
            </w:r>
            <w:r/>
          </w:p>
          <w:p>
            <w:pPr>
              <w:pStyle w:val="813"/>
              <w:jc w:val="center"/>
              <w:rPr>
                <w:rFonts w:hint="eastAsia" w:ascii="仿宋" w:hAnsi="仿宋" w:eastAsia="仿宋" w:cs="仿宋"/>
                <w:sz w:val="21"/>
                <w:szCs w:val="21"/>
                <w:lang w:val="en-US" w:eastAsia="zh-CN"/>
              </w:rPr>
            </w:pPr>
            <w:r>
              <w:rPr>
                <w:rStyle w:val="792"/>
                <w:rFonts w:hint="eastAsia" w:ascii="仿宋" w:hAnsi="仿宋" w:eastAsia="仿宋" w:cs="仿宋"/>
                <w:color w:val="auto"/>
                <w:sz w:val="21"/>
                <w:szCs w:val="21"/>
                <w:lang w:val="en-US" w:eastAsia="zh-CN"/>
              </w:rPr>
              <w:t xml:space="preserve">（6分）</w:t>
            </w:r>
            <w:r/>
          </w:p>
        </w:tc>
        <w:tc>
          <w:tcPr>
            <w:tcBorders>
              <w:top w:val="single" w:color="auto" w:sz="6" w:space="0"/>
              <w:left w:val="single" w:color="auto" w:sz="4" w:space="0"/>
              <w:bottom w:val="single" w:color="auto" w:sz="6" w:space="0"/>
              <w:right w:val="single" w:color="auto" w:sz="6" w:space="0"/>
            </w:tcBorders>
            <w:tcW w:w="3237"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标识、宣传牌每 2日</w:t>
            </w:r>
            <w:r>
              <w:rPr>
                <w:rFonts w:hint="eastAsia" w:ascii="仿宋" w:hAnsi="仿宋" w:eastAsia="仿宋" w:cs="仿宋"/>
                <w:sz w:val="21"/>
                <w:szCs w:val="21"/>
                <w:lang w:eastAsia="zh-CN"/>
              </w:rPr>
              <w:t xml:space="preserve">擦拭</w:t>
            </w:r>
            <w:r>
              <w:rPr>
                <w:rFonts w:hint="eastAsia" w:ascii="仿宋" w:hAnsi="仿宋" w:eastAsia="仿宋" w:cs="仿宋"/>
                <w:sz w:val="21"/>
                <w:szCs w:val="21"/>
              </w:rPr>
              <w:t xml:space="preserve"> 1次，清洁后检查无污渍、无积灰，不损伤被清洁物</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top w:val="single" w:color="auto" w:sz="4" w:space="0"/>
              <w:left w:val="single" w:color="auto" w:sz="6" w:space="0"/>
              <w:bottom w:val="single" w:color="auto" w:sz="4" w:space="0"/>
              <w:right w:val="single" w:color="auto" w:sz="4"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4" w:space="0"/>
              <w:bottom w:val="single" w:color="auto" w:sz="6" w:space="0"/>
              <w:right w:val="single" w:color="auto" w:sz="6" w:space="0"/>
            </w:tcBorders>
            <w:tcW w:w="3237"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每日擦拭 1次业主信报箱，擦拭后信报箱干净无灰尘、无污迹。</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6"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5</w:t>
            </w:r>
            <w:r/>
          </w:p>
        </w:tc>
        <w:tc>
          <w:tcPr>
            <w:tcBorders>
              <w:top w:val="single" w:color="auto" w:sz="4" w:space="0"/>
              <w:left w:val="single" w:color="auto" w:sz="6" w:space="0"/>
              <w:bottom w:val="single" w:color="auto" w:sz="4" w:space="0"/>
              <w:right w:val="single" w:color="auto" w:sz="4" w:space="0"/>
            </w:tcBorders>
            <w:tcW w:w="741" w:type="pct"/>
            <w:vAlign w:val="center"/>
            <w:vMerge w:val="restart"/>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楼层及甲方领导机关室内保洁</w:t>
            </w: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9分</w:t>
            </w:r>
            <w:r>
              <w:rPr>
                <w:rFonts w:hint="eastAsia" w:ascii="仿宋" w:hAnsi="仿宋" w:eastAsia="仿宋" w:cs="仿宋"/>
                <w:sz w:val="21"/>
                <w:szCs w:val="21"/>
                <w:lang w:eastAsia="zh-CN"/>
              </w:rPr>
              <w:t xml:space="preserve">）</w:t>
            </w:r>
            <w:r/>
          </w:p>
        </w:tc>
        <w:tc>
          <w:tcPr>
            <w:tcBorders>
              <w:top w:val="single" w:color="auto" w:sz="6" w:space="0"/>
              <w:left w:val="single" w:color="auto" w:sz="4" w:space="0"/>
              <w:bottom w:val="single" w:color="auto" w:sz="6" w:space="0"/>
              <w:right w:val="single" w:color="auto" w:sz="6" w:space="0"/>
            </w:tcBorders>
            <w:tcW w:w="3237"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每日清洁 1 次（擦拭表面灰尘、用清洁剂擦拭污渍用清水冲洗干净用抹布抹干、清扫垃圾、擦拭座椅）；</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top w:val="single" w:color="auto" w:sz="4" w:space="0"/>
              <w:left w:val="single" w:color="auto" w:sz="6" w:space="0"/>
              <w:bottom w:val="single" w:color="auto" w:sz="4" w:space="0"/>
              <w:right w:val="single" w:color="auto" w:sz="4"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4" w:space="0"/>
              <w:bottom w:val="single" w:color="auto" w:sz="6" w:space="0"/>
              <w:right w:val="single" w:color="auto" w:sz="6" w:space="0"/>
            </w:tcBorders>
            <w:tcW w:w="3237"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每半月彻底刷洗消毒 1 次；</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top w:val="single" w:color="auto" w:sz="4" w:space="0"/>
              <w:left w:val="single" w:color="auto" w:sz="6" w:space="0"/>
              <w:bottom w:val="single" w:color="auto" w:sz="4" w:space="0"/>
              <w:right w:val="single" w:color="auto" w:sz="4"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4" w:space="0"/>
              <w:bottom w:val="single" w:color="auto" w:sz="6" w:space="0"/>
              <w:right w:val="single" w:color="auto" w:sz="6" w:space="0"/>
            </w:tcBorders>
            <w:tcW w:w="3237"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设施表面干净，无灰尘污渍、锈迹，场内及其周围无果皮、纸屑等垃圾，及时发现设施、设备脱焊、脱漆、断裂及其他安全隐患并报告处理。</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4"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6</w:t>
            </w:r>
            <w:r/>
          </w:p>
        </w:tc>
        <w:tc>
          <w:tcPr>
            <w:tcBorders>
              <w:top w:val="single" w:color="auto" w:sz="4" w:space="0"/>
              <w:left w:val="single" w:color="auto" w:sz="4" w:space="0"/>
              <w:bottom w:val="single" w:color="auto" w:sz="4" w:space="0"/>
              <w:right w:val="single" w:color="auto" w:sz="4" w:space="0"/>
            </w:tcBorders>
            <w:tcW w:w="741" w:type="pct"/>
            <w:vAlign w:val="center"/>
            <w:vMerge w:val="restart"/>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垃圾桶、果皮箱</w:t>
            </w:r>
            <w:r>
              <w:rPr>
                <w:rStyle w:val="792"/>
                <w:rFonts w:hint="eastAsia" w:ascii="仿宋" w:hAnsi="仿宋" w:eastAsia="仿宋" w:cs="仿宋"/>
                <w:color w:val="auto"/>
                <w:sz w:val="21"/>
                <w:szCs w:val="21"/>
                <w:lang w:val="en-US" w:eastAsia="zh-CN"/>
              </w:rPr>
              <w:t xml:space="preserve">（8分）</w:t>
            </w:r>
            <w:r/>
          </w:p>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4" w:space="0"/>
              <w:bottom w:val="single" w:color="auto" w:sz="6" w:space="0"/>
              <w:right w:val="single" w:color="auto" w:sz="6" w:space="0"/>
            </w:tcBorders>
            <w:tcW w:w="3237"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垃圾桶、果皮箱每日清运 2 次；</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4"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top w:val="single" w:color="auto" w:sz="4" w:space="0"/>
              <w:left w:val="single" w:color="auto" w:sz="4" w:space="0"/>
              <w:bottom w:val="single" w:color="auto" w:sz="4" w:space="0"/>
              <w:right w:val="single" w:color="auto" w:sz="4"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4" w:space="0"/>
              <w:bottom w:val="single" w:color="auto" w:sz="6" w:space="0"/>
              <w:right w:val="single" w:color="auto" w:sz="6" w:space="0"/>
            </w:tcBorders>
            <w:tcW w:w="3237"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垃圾日产日清；</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4"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top w:val="single" w:color="auto" w:sz="4" w:space="0"/>
              <w:left w:val="single" w:color="auto" w:sz="4" w:space="0"/>
              <w:bottom w:val="single" w:color="auto" w:sz="4" w:space="0"/>
              <w:right w:val="single" w:color="auto" w:sz="4"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4" w:space="0"/>
              <w:bottom w:val="single" w:color="auto" w:sz="6" w:space="0"/>
              <w:right w:val="single" w:color="auto" w:sz="6" w:space="0"/>
            </w:tcBorders>
            <w:tcW w:w="3237" w:type="pct"/>
            <w:vAlign w:val="center"/>
            <w:textDirection w:val="lrTb"/>
            <w:noWrap w:val="false"/>
          </w:tcPr>
          <w:p>
            <w:pPr>
              <w:jc w:val="left"/>
              <w:rPr>
                <w:rFonts w:hint="eastAsia" w:ascii="仿宋" w:hAnsi="仿宋" w:eastAsia="仿宋" w:cs="仿宋"/>
                <w:sz w:val="21"/>
                <w:szCs w:val="21"/>
              </w:rPr>
            </w:pPr>
            <w:r>
              <w:rPr>
                <w:rFonts w:hint="eastAsia" w:ascii="仿宋" w:hAnsi="仿宋" w:eastAsia="仿宋" w:cs="仿宋"/>
                <w:sz w:val="21"/>
                <w:szCs w:val="21"/>
              </w:rPr>
              <w:t xml:space="preserve">垃圾桶、果皮箱垃圾，每日收集垃圾 2 次，保持垃圾桶清洁，回收垃圾桶垃圾后重新铺好新的垃圾桶盖；</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4"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top w:val="single" w:color="auto" w:sz="4" w:space="0"/>
              <w:left w:val="single" w:color="auto" w:sz="4" w:space="0"/>
              <w:bottom w:val="single" w:color="auto" w:sz="4" w:space="0"/>
              <w:right w:val="single" w:color="auto" w:sz="4"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4" w:space="0"/>
              <w:bottom w:val="single" w:color="auto" w:sz="4" w:space="0"/>
              <w:right w:val="single" w:color="auto" w:sz="6" w:space="0"/>
            </w:tcBorders>
            <w:tcW w:w="3237" w:type="pct"/>
            <w:vAlign w:val="center"/>
            <w:textDirection w:val="lrTb"/>
            <w:noWrap w:val="false"/>
          </w:tcPr>
          <w:p>
            <w:pPr>
              <w:jc w:val="left"/>
              <w:rPr>
                <w:rFonts w:hint="eastAsia" w:ascii="仿宋" w:hAnsi="仿宋" w:eastAsia="仿宋" w:cs="仿宋"/>
                <w:sz w:val="21"/>
                <w:szCs w:val="21"/>
              </w:rPr>
            </w:pPr>
            <w:r>
              <w:rPr>
                <w:rFonts w:hint="eastAsia" w:ascii="仿宋" w:hAnsi="仿宋" w:eastAsia="仿宋" w:cs="仿宋"/>
                <w:sz w:val="21"/>
                <w:szCs w:val="21"/>
              </w:rPr>
              <w:t xml:space="preserve">垃圾桶、果皮箱无污迹、油污，无异味。</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6"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7</w:t>
            </w:r>
            <w:r/>
          </w:p>
        </w:tc>
        <w:tc>
          <w:tcPr>
            <w:tcBorders>
              <w:top w:val="single" w:color="auto" w:sz="4" w:space="0"/>
              <w:left w:val="single" w:color="auto" w:sz="6" w:space="0"/>
              <w:bottom w:val="single" w:color="auto" w:sz="4" w:space="0"/>
              <w:right w:val="single" w:color="auto" w:sz="4" w:space="0"/>
            </w:tcBorders>
            <w:tcW w:w="741" w:type="pct"/>
            <w:vAlign w:val="center"/>
            <w:vMerge w:val="restart"/>
            <w:textDirection w:val="lrTb"/>
            <w:noWrap w:val="false"/>
          </w:tcPr>
          <w:p>
            <w:pPr>
              <w:jc w:val="center"/>
              <w:rPr>
                <w:rFonts w:hint="eastAsia" w:ascii="仿宋" w:hAnsi="仿宋" w:eastAsia="仿宋" w:cs="仿宋"/>
                <w:sz w:val="21"/>
                <w:szCs w:val="21"/>
              </w:rPr>
            </w:pPr>
            <w:r>
              <w:rPr>
                <w:rFonts w:hint="eastAsia" w:ascii="仿宋" w:hAnsi="仿宋" w:eastAsia="仿宋" w:cs="仿宋"/>
                <w:sz w:val="21"/>
                <w:szCs w:val="21"/>
              </w:rPr>
              <w:t xml:space="preserve">垃圾收集与处理</w:t>
            </w:r>
            <w:r/>
          </w:p>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（4分）</w:t>
            </w:r>
            <w:r/>
          </w:p>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4" w:space="0"/>
              <w:bottom w:val="single" w:color="auto" w:sz="6" w:space="0"/>
              <w:right w:val="single" w:color="auto" w:sz="4" w:space="0"/>
            </w:tcBorders>
            <w:tcW w:w="3237" w:type="pct"/>
            <w:vAlign w:val="center"/>
            <w:textDirection w:val="lrTb"/>
            <w:noWrap w:val="false"/>
          </w:tcPr>
          <w:p>
            <w:pPr>
              <w:jc w:val="left"/>
              <w:rPr>
                <w:rFonts w:hint="eastAsia" w:ascii="仿宋" w:hAnsi="仿宋" w:eastAsia="仿宋" w:cs="仿宋"/>
                <w:sz w:val="21"/>
                <w:szCs w:val="21"/>
              </w:rPr>
            </w:pPr>
            <w:r>
              <w:rPr>
                <w:rFonts w:hint="eastAsia" w:ascii="仿宋" w:hAnsi="仿宋" w:eastAsia="仿宋" w:cs="仿宋"/>
                <w:sz w:val="21"/>
                <w:szCs w:val="21"/>
              </w:rPr>
              <w:t xml:space="preserve">灰尘、泥沙等粉尘性垃圾在运送途中应加以遮挡，防止垃圾掉落或飞扬引起二次污染；</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top w:val="single" w:color="auto" w:sz="4" w:space="0"/>
              <w:left w:val="single" w:color="auto" w:sz="6" w:space="0"/>
              <w:bottom w:val="single" w:color="auto" w:sz="4" w:space="0"/>
              <w:right w:val="single" w:color="auto" w:sz="4"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4" w:space="0"/>
              <w:bottom w:val="single" w:color="auto" w:sz="6" w:space="0"/>
              <w:right w:val="single" w:color="auto" w:sz="4" w:space="0"/>
            </w:tcBorders>
            <w:tcW w:w="3237" w:type="pct"/>
            <w:vAlign w:val="center"/>
            <w:textDirection w:val="lrTb"/>
            <w:noWrap w:val="false"/>
          </w:tcPr>
          <w:p>
            <w:pPr>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废弃涂料、油漆等流质性垃圾在运送途中注意容器的封闭，防止溢流污染路面。</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6"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8</w:t>
            </w:r>
            <w:r/>
          </w:p>
        </w:tc>
        <w:tc>
          <w:tcPr>
            <w:tcBorders>
              <w:top w:val="single" w:color="auto" w:sz="4" w:space="0"/>
              <w:left w:val="single" w:color="auto" w:sz="6" w:space="0"/>
              <w:bottom w:val="single" w:color="auto" w:sz="4" w:space="0"/>
              <w:right w:val="single" w:color="auto" w:sz="6" w:space="0"/>
            </w:tcBorders>
            <w:tcW w:w="741" w:type="pct"/>
            <w:vAlign w:val="center"/>
            <w:vMerge w:val="restart"/>
            <w:textDirection w:val="lrTb"/>
            <w:noWrap w:val="false"/>
          </w:tcPr>
          <w:p>
            <w:pPr>
              <w:jc w:val="center"/>
              <w:rPr>
                <w:rFonts w:hint="eastAsia" w:ascii="仿宋" w:hAnsi="仿宋" w:eastAsia="仿宋" w:cs="仿宋"/>
                <w:sz w:val="21"/>
                <w:szCs w:val="21"/>
              </w:rPr>
            </w:pPr>
            <w:r>
              <w:rPr>
                <w:rFonts w:hint="eastAsia" w:ascii="仿宋" w:hAnsi="仿宋" w:eastAsia="仿宋" w:cs="仿宋"/>
                <w:sz w:val="21"/>
                <w:szCs w:val="21"/>
              </w:rPr>
              <w:t xml:space="preserve">卫生消杀</w:t>
            </w:r>
            <w:r/>
          </w:p>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（4分）</w:t>
            </w:r>
            <w:r/>
          </w:p>
        </w:tc>
        <w:tc>
          <w:tcPr>
            <w:tcBorders>
              <w:top w:val="single" w:color="auto" w:sz="6" w:space="0"/>
              <w:left w:val="single" w:color="auto" w:sz="6" w:space="0"/>
              <w:bottom w:val="single" w:color="auto" w:sz="6" w:space="0"/>
              <w:right w:val="single" w:color="auto" w:sz="4" w:space="0"/>
            </w:tcBorders>
            <w:tcW w:w="3237" w:type="pct"/>
            <w:vAlign w:val="center"/>
            <w:textDirection w:val="lrTb"/>
            <w:noWrap w:val="false"/>
          </w:tcPr>
          <w:p>
            <w:pPr>
              <w:rPr>
                <w:rFonts w:hint="eastAsia" w:ascii="仿宋" w:hAnsi="仿宋" w:eastAsia="仿宋" w:cs="仿宋"/>
                <w:sz w:val="21"/>
                <w:szCs w:val="21"/>
              </w:rPr>
            </w:pPr>
            <w:r>
              <w:rPr>
                <w:rFonts w:hint="eastAsia" w:ascii="仿宋" w:hAnsi="仿宋" w:eastAsia="仿宋" w:cs="仿宋"/>
                <w:sz w:val="21"/>
                <w:szCs w:val="21"/>
              </w:rPr>
              <w:t xml:space="preserve">夏季等蚊、蝇</w:t>
            </w:r>
            <w:r>
              <w:rPr>
                <w:rFonts w:hint="eastAsia" w:ascii="仿宋" w:hAnsi="仿宋" w:eastAsia="仿宋" w:cs="仿宋"/>
                <w:sz w:val="21"/>
                <w:szCs w:val="21"/>
                <w:lang w:eastAsia="zh-CN"/>
              </w:rPr>
              <w:t xml:space="preserve">滋生</w:t>
            </w:r>
            <w:r>
              <w:rPr>
                <w:rFonts w:hint="eastAsia" w:ascii="仿宋" w:hAnsi="仿宋" w:eastAsia="仿宋" w:cs="仿宋"/>
                <w:sz w:val="21"/>
                <w:szCs w:val="21"/>
              </w:rPr>
              <w:t xml:space="preserve">季节每月消杀 2 次，其他根据季节制定具体计划；</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top w:val="single" w:color="auto" w:sz="4" w:space="0"/>
              <w:left w:val="single" w:color="auto" w:sz="6" w:space="0"/>
              <w:bottom w:val="single" w:color="auto" w:sz="4"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4" w:space="0"/>
              <w:right w:val="single" w:color="auto" w:sz="4" w:space="0"/>
            </w:tcBorders>
            <w:tcW w:w="3237" w:type="pct"/>
            <w:vAlign w:val="center"/>
            <w:textDirection w:val="lrTb"/>
            <w:noWrap w:val="false"/>
          </w:tcPr>
          <w:p>
            <w:pPr>
              <w:rPr>
                <w:rFonts w:hint="eastAsia" w:ascii="仿宋" w:hAnsi="仿宋" w:eastAsia="仿宋" w:cs="仿宋"/>
                <w:sz w:val="21"/>
                <w:szCs w:val="21"/>
              </w:rPr>
            </w:pPr>
            <w:r>
              <w:rPr>
                <w:rFonts w:hint="eastAsia" w:ascii="仿宋" w:hAnsi="仿宋" w:eastAsia="仿宋" w:cs="仿宋"/>
                <w:sz w:val="21"/>
                <w:szCs w:val="21"/>
              </w:rPr>
              <w:t xml:space="preserve">检查办公室、食堂，目视无苍蝇在飞。</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right w:val="single" w:color="auto" w:sz="6"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9</w:t>
            </w:r>
            <w:r/>
          </w:p>
        </w:tc>
        <w:tc>
          <w:tcPr>
            <w:tcBorders>
              <w:top w:val="single" w:color="auto" w:sz="4" w:space="0"/>
              <w:left w:val="single" w:color="auto" w:sz="6" w:space="0"/>
              <w:right w:val="single" w:color="auto" w:sz="6" w:space="0"/>
            </w:tcBorders>
            <w:tcW w:w="741" w:type="pct"/>
            <w:vAlign w:val="center"/>
            <w:vMerge w:val="restart"/>
            <w:textDirection w:val="lrTb"/>
            <w:noWrap w:val="false"/>
          </w:tcPr>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照明电器</w:t>
            </w:r>
            <w:r/>
          </w:p>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 8 分）</w:t>
            </w:r>
            <w:r/>
          </w:p>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7"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照明灯及附属设备(2m以下)每天擦拭一次， 特殊情况及时擦拭，保持照明灯及设备无灰尘、无污迹；</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7"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照明设施、标牌，每天抹尘一一次， 做到无积尘、无污迹、透明度好；</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bottom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bottom w:val="single" w:color="auto" w:sz="4"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7"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开关、消防器材、配电箱、电表箱等无灰尘、污渍，灯具无明显灰尘，透明度好。</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right w:val="single" w:color="auto" w:sz="6" w:space="0"/>
            </w:tcBorders>
            <w:tcW w:w="292" w:type="pct"/>
            <w:vAlign w:val="center"/>
            <w:vMerge w:val="restart"/>
            <w:textDirection w:val="lrTb"/>
            <w:noWrap w:val="false"/>
          </w:tcPr>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10</w:t>
            </w:r>
            <w:r/>
          </w:p>
        </w:tc>
        <w:tc>
          <w:tcPr>
            <w:tcBorders>
              <w:top w:val="single" w:color="auto" w:sz="4" w:space="0"/>
              <w:left w:val="single" w:color="auto" w:sz="6" w:space="0"/>
              <w:right w:val="single" w:color="auto" w:sz="6" w:space="0"/>
            </w:tcBorders>
            <w:tcW w:w="741" w:type="pct"/>
            <w:vAlign w:val="center"/>
            <w:vMerge w:val="restart"/>
            <w:textDirection w:val="lrTb"/>
            <w:noWrap w:val="false"/>
          </w:tcPr>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窗户玻璃</w:t>
            </w:r>
            <w:r/>
          </w:p>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 6 分）</w:t>
            </w:r>
            <w:r/>
          </w:p>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7"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门、窗槽等，每天按巡回路线用柔软毛巾先湿后干擦拭、去除污垢、污迹、4手印等，适当使用光亮剂、保持明亮、无灰尘、印迹；</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bottom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bottom w:val="single" w:color="auto" w:sz="4"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7"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门窗玻璃整洁、明亮、无明显污渍，无灰尘，污垢，蜘蛛网等。</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right w:val="single" w:color="auto" w:sz="6"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11</w:t>
            </w:r>
            <w:r/>
          </w:p>
        </w:tc>
        <w:tc>
          <w:tcPr>
            <w:tcBorders>
              <w:left w:val="single" w:color="auto" w:sz="6" w:space="0"/>
              <w:right w:val="single" w:color="auto" w:sz="6" w:space="0"/>
            </w:tcBorders>
            <w:tcW w:w="741" w:type="pct"/>
            <w:vAlign w:val="center"/>
            <w:vMerge w:val="restart"/>
            <w:textDirection w:val="lrTb"/>
            <w:noWrap w:val="false"/>
          </w:tcPr>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垃圾清理及道路清扫</w:t>
            </w:r>
            <w:r/>
          </w:p>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（10分）</w:t>
            </w:r>
            <w:r/>
          </w:p>
        </w:tc>
        <w:tc>
          <w:tcPr>
            <w:tcBorders>
              <w:top w:val="single" w:color="auto" w:sz="4" w:space="0"/>
              <w:left w:val="single" w:color="auto" w:sz="6" w:space="0"/>
              <w:bottom w:val="single" w:color="auto" w:sz="4" w:space="0"/>
              <w:right w:val="single" w:color="auto" w:sz="4" w:space="0"/>
            </w:tcBorders>
            <w:tcW w:w="3237"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巡视垃圾桶，垃圾桶满及时清倒；</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7"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垃圾清垃圾桶外表及时擦洗，保持桶外表面清洁光亮、无污渍，每周冲洗一次，垃圾桶无异味；</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7"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每日对所负责区域进行清洁，不留卫生死角和盲区。道路清洁，无杂物、白色垃圾等；</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7"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所辖区域内的垃圾箱(桶)要及时清理，垃圾不外溢，并保证垃圾桶(箱)外表干净；</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bottom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bottom w:val="single" w:color="auto" w:sz="4"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7"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前沿道路地面保持沙土、杂物、纸屑、烟蒂、落叶、白色垃圾、无明显抛撒物等。</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right w:val="single" w:color="auto" w:sz="6"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12</w:t>
            </w:r>
            <w:r/>
          </w:p>
        </w:tc>
        <w:tc>
          <w:tcPr>
            <w:tcBorders>
              <w:top w:val="single" w:color="auto" w:sz="4" w:space="0"/>
              <w:left w:val="single" w:color="auto" w:sz="6" w:space="0"/>
              <w:right w:val="single" w:color="auto" w:sz="6" w:space="0"/>
            </w:tcBorders>
            <w:tcW w:w="741" w:type="pct"/>
            <w:vAlign w:val="center"/>
            <w:vMerge w:val="restart"/>
            <w:textDirection w:val="lrTb"/>
            <w:noWrap w:val="false"/>
          </w:tcPr>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综合管理</w:t>
            </w:r>
            <w:r/>
          </w:p>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（10分）</w:t>
            </w:r>
            <w:r/>
          </w:p>
        </w:tc>
        <w:tc>
          <w:tcPr>
            <w:tcBorders>
              <w:top w:val="single" w:color="auto" w:sz="4" w:space="0"/>
              <w:left w:val="single" w:color="auto" w:sz="6" w:space="0"/>
              <w:bottom w:val="single" w:color="auto" w:sz="4" w:space="0"/>
              <w:right w:val="single" w:color="auto" w:sz="4" w:space="0"/>
            </w:tcBorders>
            <w:tcW w:w="3237"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派驻现场的人员是否符合合同约定、招标文件要求。未经报备批准不得随意变更派驻人员；</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7"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综合管理坚守岗位，执行岗位责任制，按时交接班，严禁脱岗，缺岗；</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7"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保洁工具按指定地点存放；</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7"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不服从采购人安排，不服从现场管理。</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Height w:val="420"/>
        </w:trPr>
        <w:tc>
          <w:tcPr>
            <w:tcBorders>
              <w:left w:val="single" w:color="auto" w:sz="4" w:space="0"/>
              <w:bottom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bottom w:val="single" w:color="auto" w:sz="4"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7" w:type="pct"/>
            <w:vAlign w:val="center"/>
            <w:textDirection w:val="lrTb"/>
            <w:noWrap w:val="false"/>
          </w:tcPr>
          <w:p>
            <w:pPr>
              <w:numPr>
                <w:ilvl w:val="0"/>
                <w:numId w:val="0"/>
              </w:numPr>
              <w:keepLines w:val="0"/>
              <w:keepNext w:val="0"/>
              <w:pageBreakBefore w:val="0"/>
              <w:spacing w:line="360" w:lineRule="auto"/>
              <w:widowControl w:val="off"/>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不服从采购人安排，不服从现场管理。</w:t>
            </w:r>
            <w:r>
              <w:rPr>
                <w:rFonts w:hint="eastAsia" w:ascii="仿宋" w:hAnsi="仿宋" w:eastAsia="仿宋" w:cs="仿宋"/>
                <w:sz w:val="21"/>
                <w:szCs w:val="21"/>
              </w:rPr>
              <w:t xml:space="preserve">保洁方案所有节假日以及大型活动期间的物业服务单位应按照业主单位需求制定详细的保洁工作方案，报业主单位审批后按照方案落实。</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bl>
    <w:p>
      <w:pPr>
        <w:ind w:left="0" w:right="0" w:firstLine="482"/>
        <w:keepLines w:val="0"/>
        <w:keepNext w:val="0"/>
        <w:pageBreakBefore w:val="0"/>
        <w:spacing w:line="440" w:lineRule="exact"/>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七、特殊时期的应急保障措施</w:t>
      </w:r>
      <w:r/>
    </w:p>
    <w:p>
      <w:pPr>
        <w:pStyle w:val="813"/>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1.制定紧急事故处理预案，至少包括：治安防范、火灾、爆炸、安全疏散以及其他应急等。</w:t>
      </w:r>
      <w:r/>
    </w:p>
    <w:p>
      <w:pPr>
        <w:pStyle w:val="813"/>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2.书面描述紧急事故救护组织职责，并让每位成员了解，周期性地进行反应训练；每年按消防要求至少组织进行疏散演习2次。</w:t>
      </w:r>
      <w:r/>
    </w:p>
    <w:p>
      <w:pPr>
        <w:pStyle w:val="813"/>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有紧急事件救护组织，并始终处于紧急事故反应状态；设有求助与报警电话，24小时有人值守；对紧急事故做出快速、正确的反应，尽可能减少破坏和损失程度；接到火警、异常情况或业主紧急求助时，快速赶到现场，采取相应措施。</w:t>
      </w:r>
      <w:r/>
    </w:p>
    <w:p>
      <w:pPr>
        <w:pStyle w:val="813"/>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4.有安全防范措施，涉及人身安全处，设有明显标志并有防护措施；协助有关部门维持秩序，防止不安全事情发生，对大楼内外围边界、角落、车库、道路的照明设施加强维护，保持必要的照明。</w:t>
      </w:r>
      <w:r/>
    </w:p>
    <w:p>
      <w:pPr>
        <w:ind w:left="0" w:right="0" w:firstLine="482"/>
        <w:keepLines w:val="0"/>
        <w:keepNext w:val="0"/>
        <w:pageBreakBefore w:val="0"/>
        <w:spacing w:line="440" w:lineRule="exact"/>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八、内部考核与培训</w:t>
      </w:r>
      <w:r/>
    </w:p>
    <w:p>
      <w:pPr>
        <w:pStyle w:val="813"/>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建立行之有效的内部考核和培训制度，建立健全内部考核制度激发项目组工作人员的工作积极性，并为员工建立全面的培训制度定期为员工展开培训加强技能培养，为更好的服务加强项目组人员职业素养的提升。</w:t>
      </w:r>
      <w:r/>
    </w:p>
    <w:p>
      <w:pPr>
        <w:ind w:left="0" w:right="0" w:firstLine="482"/>
        <w:keepLines w:val="0"/>
        <w:keepNext w:val="0"/>
        <w:pageBreakBefore w:val="0"/>
        <w:spacing w:line="440" w:lineRule="exact"/>
        <w:widowControl/>
        <w:rPr>
          <w:rFonts w:hint="eastAsia" w:ascii="仿宋" w:hAnsi="仿宋" w:eastAsia="仿宋" w:cs="仿宋"/>
          <w:sz w:val="24"/>
          <w:szCs w:val="24"/>
          <w:lang w:val="en-US" w:eastAsia="zh-CN" w:bidi="ar-SA"/>
        </w:rPr>
      </w:pPr>
      <w:r>
        <w:rPr>
          <w:rFonts w:hint="eastAsia" w:ascii="仿宋" w:hAnsi="仿宋" w:eastAsia="仿宋" w:cs="仿宋"/>
          <w:b/>
          <w:bCs/>
          <w:sz w:val="24"/>
          <w:szCs w:val="24"/>
          <w:lang w:val="en-US" w:eastAsia="zh-CN"/>
        </w:rPr>
        <w:t xml:space="preserve">九、其他要求</w:t>
      </w:r>
      <w:r/>
    </w:p>
    <w:p>
      <w:pPr>
        <w:pStyle w:val="813"/>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1.中标单位人员的住宿、就餐、保险、治安等问题由供应商自行解决，与采购方无任何关系。</w:t>
      </w:r>
      <w:r/>
    </w:p>
    <w:p>
      <w:pPr>
        <w:pStyle w:val="813"/>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2.日常保洁所需的设备、工具、清洁剂、卫生丸、地蜡、消杀药水等清洁用品费用由物业公司承担。</w:t>
      </w:r>
      <w:r/>
    </w:p>
    <w:p>
      <w:pPr>
        <w:pStyle w:val="813"/>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3.中标单位人员必须统一着装挂牌上岗，服从采购方日常临时工作安排。</w:t>
      </w:r>
      <w:r/>
    </w:p>
    <w:p>
      <w:pPr>
        <w:pStyle w:val="813"/>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4.如因工作失误而造成采购方经济损失或工作被动，由中标单位负责赔偿经济损失。不可抗力的因素除外。</w:t>
      </w:r>
      <w:r/>
    </w:p>
    <w:p>
      <w:pPr>
        <w:pStyle w:val="813"/>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5.中标单位必须接受采购方卫生保洁质量、服务态度、安全等监督，若有违反相关规定和未达到保洁标准，采购方有权开具处罚通知书给中标单位，罚款将从劳</w:t>
      </w:r>
      <w:r>
        <w:rPr>
          <w:rFonts w:hint="eastAsia" w:ascii="仿宋" w:hAnsi="仿宋" w:eastAsia="仿宋" w:cs="仿宋"/>
          <w:sz w:val="24"/>
          <w:szCs w:val="24"/>
          <w:lang w:val="en-US" w:eastAsia="zh-CN" w:bidi="ar-SA"/>
        </w:rPr>
        <w:t xml:space="preserve">务费中扣除，</w:t>
      </w:r>
      <w:r>
        <w:rPr>
          <w:rFonts w:hint="eastAsia" w:ascii="仿宋" w:hAnsi="仿宋" w:eastAsia="仿宋" w:cs="仿宋"/>
          <w:color w:val="ff0000"/>
          <w:sz w:val="24"/>
          <w:szCs w:val="24"/>
          <w:lang w:val="en-US" w:eastAsia="zh-CN" w:bidi="ar-SA"/>
        </w:rPr>
        <w:t xml:space="preserve">对连续检查三次卫生不合格采购人有权终止承包合同。</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6.本项目由中标方进行总承包，不得转包，一旦发现转包，采购方有权终止承包合同。</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7.★</w:t>
      </w:r>
      <w:r>
        <w:rPr>
          <w:rFonts w:hint="eastAsia" w:ascii="仿宋" w:hAnsi="仿宋" w:eastAsia="仿宋" w:cs="仿宋"/>
          <w:sz w:val="24"/>
          <w:szCs w:val="24"/>
        </w:rPr>
        <w:t xml:space="preserve">所有工作人员的工资不得低于宿迁市最新调整的职工最低工资标准。</w:t>
      </w:r>
      <w:r/>
    </w:p>
    <w:p>
      <w:pPr>
        <w:jc w:val="left"/>
        <w:keepLines w:val="0"/>
        <w:pageBreakBefore w:val="0"/>
        <w:spacing w:line="580" w:lineRule="exact"/>
        <w:widowControl/>
        <w:rPr>
          <w:rFonts w:hint="eastAsia" w:ascii="仿宋" w:hAnsi="仿宋" w:eastAsia="仿宋" w:cs="仿宋"/>
          <w:b w:val="0"/>
          <w:bCs w:val="0"/>
          <w:color w:val="auto"/>
          <w:sz w:val="32"/>
          <w:szCs w:val="24"/>
        </w:rPr>
      </w:pPr>
      <w:r>
        <w:rPr>
          <w:rFonts w:hint="eastAsia" w:ascii="仿宋" w:hAnsi="仿宋" w:eastAsia="仿宋" w:cs="仿宋"/>
          <w:b/>
          <w:bCs/>
          <w:sz w:val="24"/>
          <w:szCs w:val="24"/>
          <w:lang w:val="en-US" w:eastAsia="zh-CN"/>
        </w:rPr>
        <w:t xml:space="preserve">十、服务费用方案</w:t>
      </w:r>
      <w:r/>
    </w:p>
    <w:tbl>
      <w:tblPr>
        <w:tblStyle w:val="793"/>
        <w:tblW w:w="9478" w:type="dxa"/>
        <w:jc w:val="center"/>
        <w:tblLayout w:type="fixed"/>
        <w:tblCellMar>
          <w:left w:w="108" w:type="dxa"/>
          <w:top w:w="0" w:type="dxa"/>
          <w:right w:w="108" w:type="dxa"/>
          <w:bottom w:w="0" w:type="dxa"/>
        </w:tblCellMar>
        <w:tblLook w:val="04A0" w:firstRow="1" w:lastRow="0" w:firstColumn="1" w:lastColumn="0" w:noHBand="0" w:noVBand="1"/>
      </w:tblPr>
      <w:tblGrid>
        <w:gridCol w:w="1131"/>
        <w:gridCol w:w="2520"/>
        <w:gridCol w:w="1365"/>
        <w:gridCol w:w="1665"/>
        <w:gridCol w:w="1665"/>
        <w:gridCol w:w="1132"/>
      </w:tblGrid>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项目</w:t>
            </w:r>
            <w:r/>
          </w:p>
        </w:tc>
        <w:tc>
          <w:tcPr>
            <w:shd w:val="clear" w:color="auto" w:fill="auto"/>
            <w:tcBorders>
              <w:top w:val="single" w:color="auto"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单价</w:t>
            </w:r>
            <w:r/>
          </w:p>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（元/月）</w:t>
            </w:r>
            <w:r/>
          </w:p>
        </w:tc>
        <w:tc>
          <w:tcPr>
            <w:shd w:val="clear" w:color="auto" w:fill="auto"/>
            <w:tcBorders>
              <w:top w:val="single" w:color="auto"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小计</w:t>
            </w:r>
            <w:r/>
          </w:p>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（元</w:t>
            </w:r>
            <w:r>
              <w:rPr>
                <w:rFonts w:hint="eastAsia" w:ascii="仿宋" w:hAnsi="仿宋" w:eastAsia="仿宋" w:cs="仿宋"/>
                <w:i w:val="0"/>
                <w:iCs w:val="0"/>
                <w:color w:val="000000"/>
                <w:sz w:val="28"/>
                <w:szCs w:val="28"/>
                <w:u w:val="none"/>
                <w:lang w:val="en-US" w:eastAsia="zh-CN" w:bidi="ar"/>
              </w:rPr>
              <w:t xml:space="preserve">/</w:t>
            </w:r>
            <w:r>
              <w:rPr>
                <w:rFonts w:hint="eastAsia" w:ascii="仿宋" w:hAnsi="仿宋" w:eastAsia="仿宋" w:cs="仿宋"/>
                <w:i w:val="0"/>
                <w:iCs w:val="0"/>
                <w:color w:val="000000"/>
                <w:sz w:val="28"/>
                <w:szCs w:val="28"/>
                <w:u w:val="none"/>
                <w:lang w:val="en-US" w:eastAsia="zh-CN" w:bidi="ar"/>
              </w:rPr>
              <w:t xml:space="preserve">年）</w:t>
            </w:r>
            <w:r/>
          </w:p>
        </w:tc>
        <w:tc>
          <w:tcPr>
            <w:shd w:val="clear" w:color="auto" w:fill="auto"/>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备注</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项目负责人工资</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center"/>
            <w:textDirection w:val="lrTb"/>
            <w:noWrap w:val="false"/>
          </w:tcPr>
          <w:p>
            <w:pPr>
              <w:jc w:val="center"/>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rPr>
              <w:suppressLineNumbers w:val="0"/>
            </w:pPr>
            <w:r>
              <w:rPr>
                <w:rFonts w:hint="eastAsia" w:ascii="仿宋" w:hAnsi="仿宋" w:eastAsia="仿宋" w:cs="仿宋"/>
                <w:i w:val="0"/>
                <w:iCs w:val="0"/>
                <w:color w:val="000000"/>
                <w:sz w:val="28"/>
                <w:szCs w:val="28"/>
                <w:u w:val="none"/>
                <w:lang w:val="en-US" w:eastAsia="zh-CN" w:bidi="ar"/>
              </w:rPr>
              <w:t xml:space="preserve">水电工工资</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center"/>
            <w:textDirection w:val="lrTb"/>
            <w:noWrap w:val="false"/>
          </w:tcPr>
          <w:p>
            <w:pPr>
              <w:jc w:val="center"/>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保洁员工资</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i w:val="0"/>
                <w:iCs w:val="0"/>
                <w:color w:val="000000"/>
                <w:sz w:val="28"/>
                <w:szCs w:val="28"/>
                <w:u w:val="none"/>
                <w:lang w:val="en-US" w:eastAsia="zh-CN" w:bidi="ar"/>
              </w:rPr>
              <w:t xml:space="preserve">1</w:t>
            </w:r>
            <w:r>
              <w:rPr>
                <w:rFonts w:hint="eastAsia" w:ascii="仿宋" w:hAnsi="仿宋" w:eastAsia="仿宋" w:cs="仿宋"/>
                <w:i w:val="0"/>
                <w:iCs w:val="0"/>
                <w:color w:val="000000"/>
                <w:sz w:val="28"/>
                <w:szCs w:val="28"/>
                <w:u w:val="none"/>
                <w:lang w:val="en-US" w:eastAsia="zh-CN" w:bidi="ar"/>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rPr>
              <w:suppressLineNumbers w:val="0"/>
            </w:pPr>
            <w:r>
              <w:rPr>
                <w:rFonts w:hint="eastAsia" w:ascii="仿宋" w:hAnsi="仿宋" w:eastAsia="仿宋" w:cs="仿宋"/>
                <w:b w:val="0"/>
                <w:bCs w:val="0"/>
                <w:color w:val="auto"/>
                <w:sz w:val="28"/>
                <w:szCs w:val="28"/>
                <w:lang w:val="en-US"/>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rPr>
              <w:suppressLineNumbers w:val="0"/>
            </w:pPr>
            <w:r>
              <w:rPr>
                <w:rFonts w:hint="eastAsia" w:ascii="仿宋" w:hAnsi="仿宋" w:eastAsia="仿宋" w:cs="仿宋"/>
                <w:b w:val="0"/>
                <w:bCs w:val="0"/>
                <w:color w:val="auto"/>
                <w:sz w:val="28"/>
                <w:szCs w:val="28"/>
                <w:lang w:val="en-US"/>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center"/>
            <w:textDirection w:val="lrTb"/>
            <w:noWrap w:val="false"/>
          </w:tcPr>
          <w:p>
            <w:pPr>
              <w:jc w:val="center"/>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社保</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center"/>
            <w:textDirection w:val="lrTb"/>
            <w:noWrap w:val="false"/>
          </w:tcPr>
          <w:p>
            <w:pPr>
              <w:jc w:val="center"/>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意</w:t>
            </w:r>
            <w:bookmarkStart w:id="234" w:name="_GoBack"/>
            <w:r>
              <w:rPr>
                <w:rFonts w:hint="eastAsia" w:ascii="仿宋" w:hAnsi="仿宋" w:eastAsia="仿宋" w:cs="仿宋"/>
                <w:i w:val="0"/>
                <w:iCs w:val="0"/>
                <w:color w:val="000000"/>
                <w:sz w:val="28"/>
                <w:szCs w:val="28"/>
                <w:u w:val="none"/>
                <w:lang w:val="en-US" w:eastAsia="zh-CN" w:bidi="ar"/>
              </w:rPr>
              <w:t xml:space="preserve">外险</w:t>
            </w:r>
            <w:bookmarkEnd w:id="234"/>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center"/>
            <w:textDirection w:val="lrTb"/>
            <w:noWrap/>
          </w:tcPr>
          <w:p>
            <w:pPr>
              <w:jc w:val="center"/>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i w:val="0"/>
                <w:iCs w:val="0"/>
                <w:color w:val="000000"/>
                <w:sz w:val="28"/>
                <w:szCs w:val="28"/>
                <w:u w:val="none"/>
                <w:lang w:val="en-US" w:eastAsia="zh-CN" w:bidi="ar"/>
              </w:rPr>
              <w:t xml:space="preserve">服装费</w:t>
            </w:r>
            <w:r/>
          </w:p>
        </w:tc>
        <w:tc>
          <w:tcPr>
            <w:shd w:val="clear" w:color="auto" w:fill="auto"/>
            <w:tcBorders>
              <w:top w:val="single" w:color="auto"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i w:val="0"/>
                <w:iCs w:val="0"/>
                <w:color w:val="000000"/>
                <w:sz w:val="28"/>
                <w:szCs w:val="28"/>
                <w:u w:val="none"/>
                <w:lang w:val="en-US" w:eastAsia="zh-CN"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1132" w:type="dxa"/>
            <w:vAlign w:val="bottom"/>
            <w:textDirection w:val="lrTb"/>
            <w:noWrap/>
          </w:tcPr>
          <w:p>
            <w:pPr>
              <w:jc w:val="left"/>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i w:val="0"/>
                <w:iCs w:val="0"/>
                <w:color w:val="000000"/>
                <w:sz w:val="28"/>
                <w:szCs w:val="28"/>
                <w:u w:val="none"/>
                <w:lang w:val="en-US" w:eastAsia="zh-CN" w:bidi="ar"/>
              </w:rPr>
              <w:t xml:space="preserve">员工福利</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i w:val="0"/>
                <w:iCs w:val="0"/>
                <w:color w:val="000000"/>
                <w:sz w:val="28"/>
                <w:szCs w:val="28"/>
                <w:u w:val="none"/>
                <w:lang w:val="en-US" w:eastAsia="zh-CN" w:bidi="ar"/>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bottom"/>
            <w:textDirection w:val="lrTb"/>
            <w:noWrap/>
          </w:tcPr>
          <w:p>
            <w:pPr>
              <w:jc w:val="left"/>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i w:val="0"/>
                <w:iCs w:val="0"/>
                <w:color w:val="000000"/>
                <w:sz w:val="28"/>
                <w:szCs w:val="28"/>
                <w:u w:val="none"/>
                <w:lang w:val="en-US" w:eastAsia="zh-CN" w:bidi="ar"/>
              </w:rPr>
              <w:t xml:space="preserve">材料消耗</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bottom"/>
            <w:textDirection w:val="lrTb"/>
            <w:noWrap/>
          </w:tcPr>
          <w:p>
            <w:pPr>
              <w:jc w:val="left"/>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i w:val="0"/>
                <w:iCs w:val="0"/>
                <w:color w:val="000000"/>
                <w:sz w:val="28"/>
                <w:szCs w:val="28"/>
                <w:u w:val="none"/>
                <w:lang w:val="en-US" w:eastAsia="zh-CN" w:bidi="ar"/>
              </w:rPr>
              <w:t xml:space="preserve">工具设备折旧</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bottom"/>
            <w:textDirection w:val="lrTb"/>
            <w:noWrap/>
          </w:tcPr>
          <w:p>
            <w:pPr>
              <w:jc w:val="left"/>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i w:val="0"/>
                <w:iCs w:val="0"/>
                <w:color w:val="000000"/>
                <w:sz w:val="28"/>
                <w:szCs w:val="28"/>
                <w:u w:val="none"/>
                <w:lang w:val="en-US" w:eastAsia="zh-CN" w:bidi="ar"/>
              </w:rPr>
              <w:t xml:space="preserve">税金</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bottom"/>
            <w:textDirection w:val="lrTb"/>
            <w:noWrap/>
          </w:tcPr>
          <w:p>
            <w:pPr>
              <w:jc w:val="left"/>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eastAsia="zh-CN"/>
              </w:rPr>
              <w:suppressLineNumbers w:val="0"/>
            </w:pPr>
            <w:r>
              <w:rPr>
                <w:rFonts w:hint="eastAsia" w:ascii="仿宋" w:hAnsi="仿宋" w:eastAsia="仿宋" w:cs="仿宋"/>
                <w:i w:val="0"/>
                <w:iCs w:val="0"/>
                <w:color w:val="000000"/>
                <w:sz w:val="28"/>
                <w:szCs w:val="28"/>
                <w:u w:val="none"/>
                <w:lang w:val="en-US" w:eastAsia="zh-CN" w:bidi="ar"/>
              </w:rPr>
              <w:t xml:space="preserve">利润</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center"/>
            <w:textDirection w:val="lrTb"/>
            <w:noWrap/>
          </w:tcPr>
          <w:p>
            <w:pPr>
              <w:jc w:val="both"/>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r>
      <w:tr>
        <w:trPr>
          <w:jc w:val="center"/>
          <w:trHeight w:val="450"/>
        </w:trPr>
        <w:tc>
          <w:tcPr>
            <w:shd w:val="clear" w:color="auto" w:fill="auto"/>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总计</w:t>
            </w:r>
            <w:r/>
          </w:p>
        </w:tc>
        <w:tc>
          <w:tcPr>
            <w:shd w:val="clear" w:color="auto" w:fill="auto"/>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132" w:type="dxa"/>
            <w:vAlign w:val="center"/>
            <w:textDirection w:val="lrTb"/>
            <w:noWrap/>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b w:val="0"/>
                <w:bCs w:val="0"/>
                <w:color w:val="auto"/>
                <w:sz w:val="28"/>
                <w:szCs w:val="28"/>
              </w:rPr>
            </w:r>
            <w:r/>
          </w:p>
        </w:tc>
      </w:tr>
    </w:tbl>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r>
      <w:r/>
    </w:p>
    <w:p>
      <w:pPr>
        <w:ind w:firstLine="480"/>
        <w:pageBreakBefore w:val="0"/>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ind w:firstLine="480"/>
        <w:pageBreakBefore w:val="0"/>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ind w:firstLine="480"/>
        <w:pageBreakBefore w:val="0"/>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ageBreakBefore w:val="0"/>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ageBreakBefore w:val="0"/>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ageBreakBefore w:val="0"/>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ageBreakBefore w:val="0"/>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ageBreakBefore w:val="0"/>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b/>
          <w:sz w:val="44"/>
          <w:szCs w:val="44"/>
        </w:rPr>
      </w:pPr>
      <w:r>
        <w:rPr>
          <w:rFonts w:hint="eastAsia" w:ascii="仿宋" w:hAnsi="仿宋" w:eastAsia="仿宋" w:cs="仿宋"/>
          <w:b/>
          <w:sz w:val="44"/>
          <w:szCs w:val="44"/>
        </w:rPr>
        <w:br w:type="page" w:clear="all"/>
      </w:r>
      <w:r/>
    </w:p>
    <w:p>
      <w:pPr>
        <w:pStyle w:val="783"/>
        <w:jc w:val="center"/>
        <w:spacing w:before="200"/>
        <w:rPr>
          <w:rFonts w:hint="eastAsia" w:ascii="仿宋" w:hAnsi="仿宋" w:eastAsia="仿宋" w:cs="仿宋"/>
          <w:b/>
          <w:sz w:val="44"/>
          <w:szCs w:val="44"/>
        </w:rPr>
      </w:pPr>
      <w:r>
        <w:rPr>
          <w:rFonts w:hint="eastAsia" w:ascii="仿宋" w:hAnsi="仿宋" w:eastAsia="仿宋" w:cs="仿宋"/>
          <w:b/>
          <w:sz w:val="44"/>
          <w:szCs w:val="44"/>
        </w:rPr>
        <w:t xml:space="preserve">第五章</w:t>
      </w:r>
      <w:r>
        <w:rPr>
          <w:rFonts w:hint="eastAsia" w:ascii="仿宋" w:hAnsi="仿宋" w:eastAsia="仿宋" w:cs="仿宋"/>
          <w:b/>
          <w:sz w:val="44"/>
          <w:szCs w:val="44"/>
        </w:rPr>
        <w:t xml:space="preserve">  </w:t>
      </w:r>
      <w:r>
        <w:rPr>
          <w:rFonts w:hint="eastAsia" w:ascii="仿宋" w:hAnsi="仿宋" w:eastAsia="仿宋" w:cs="仿宋"/>
          <w:b/>
          <w:sz w:val="44"/>
          <w:szCs w:val="44"/>
        </w:rPr>
        <w:t xml:space="preserve">合同文本</w:t>
      </w:r>
      <w:bookmarkEnd w:id="198"/>
      <w:r/>
      <w:r/>
    </w:p>
    <w:p>
      <w:pPr>
        <w:pStyle w:val="858"/>
        <w:rPr>
          <w:rFonts w:hint="eastAsia" w:ascii="仿宋" w:hAnsi="仿宋" w:eastAsia="仿宋" w:cs="仿宋"/>
          <w:bCs/>
          <w:color w:val="auto"/>
          <w:sz w:val="44"/>
          <w:szCs w:val="28"/>
          <w:highlight w:val="none"/>
        </w:rPr>
      </w:pPr>
      <w:r/>
      <w:bookmarkStart w:id="204" w:name="_Toc21789"/>
      <w:r/>
      <w:r/>
    </w:p>
    <w:p>
      <w:pPr>
        <w:pStyle w:val="956"/>
        <w:ind w:firstLine="1928"/>
        <w:jc w:val="both"/>
        <w:keepLines w:val="0"/>
        <w:keepNext w:val="0"/>
        <w:widowControl/>
        <w:rPr>
          <w:rStyle w:val="792"/>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r>
      <w:r/>
    </w:p>
    <w:p>
      <w:pPr>
        <w:pStyle w:val="956"/>
        <w:jc w:val="left"/>
        <w:keepLines w:val="0"/>
        <w:keepNext w:val="0"/>
        <w:widowControl/>
        <w:rPr>
          <w:rStyle w:val="792"/>
          <w:rFonts w:hint="eastAsia" w:ascii="仿宋" w:hAnsi="仿宋" w:eastAsia="仿宋" w:cs="仿宋"/>
          <w:b/>
          <w:bCs/>
          <w:color w:val="auto"/>
          <w:sz w:val="52"/>
          <w:szCs w:val="52"/>
          <w:highlight w:val="none"/>
          <w:lang w:val="en-US" w:eastAsia="zh-CN"/>
        </w:rPr>
        <w:suppressLineNumbers w:val="0"/>
      </w:pPr>
      <w:r>
        <w:rPr>
          <w:rFonts w:hint="eastAsia" w:ascii="仿宋" w:hAnsi="仿宋" w:eastAsia="仿宋" w:cs="仿宋"/>
          <w:b/>
          <w:bCs/>
          <w:color w:val="auto"/>
          <w:sz w:val="52"/>
          <w:szCs w:val="52"/>
          <w:highlight w:val="none"/>
          <w:lang w:val="en-US" w:eastAsia="zh-CN"/>
        </w:rPr>
      </w:r>
      <w:r/>
    </w:p>
    <w:p>
      <w:pPr>
        <w:pStyle w:val="829"/>
        <w:jc w:val="center"/>
        <w:spacing w:before="0" w:beforeAutospacing="0" w:after="0" w:afterAutospacing="0" w:line="480" w:lineRule="auto"/>
        <w:widowControl w:val="off"/>
        <w:rPr>
          <w:rFonts w:hint="eastAsia" w:ascii="仿宋" w:hAnsi="仿宋" w:eastAsia="仿宋" w:cs="仿宋"/>
        </w:rPr>
      </w:pPr>
      <w:r/>
      <w:bookmarkStart w:id="205" w:name="_Toc155086567"/>
      <w:r/>
      <w:bookmarkStart w:id="206" w:name="_Toc544"/>
      <w:r>
        <w:rPr>
          <w:rFonts w:hint="eastAsia" w:ascii="仿宋" w:hAnsi="仿宋" w:eastAsia="仿宋" w:cs="仿宋"/>
          <w:b/>
          <w:bCs/>
          <w:color w:val="000000"/>
          <w:sz w:val="30"/>
          <w:szCs w:val="30"/>
        </w:rPr>
        <w:t xml:space="preserve">政府采购合同（服务）（合同编号）</w:t>
      </w:r>
      <w:bookmarkEnd w:id="205"/>
      <w:r/>
      <w:bookmarkEnd w:id="206"/>
      <w:r/>
      <w:r/>
    </w:p>
    <w:p>
      <w:pPr>
        <w:pStyle w:val="829"/>
        <w:ind w:firstLine="840"/>
        <w:jc w:val="both"/>
        <w:spacing w:before="0" w:beforeAutospacing="0" w:after="0" w:afterAutospacing="0" w:line="48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29"/>
        <w:ind w:firstLine="840"/>
        <w:spacing w:before="0" w:beforeAutospacing="0" w:after="0" w:afterAutospacing="0" w:line="720" w:lineRule="auto"/>
        <w:widowControl w:val="off"/>
        <w:rPr>
          <w:rFonts w:hint="eastAsia" w:ascii="仿宋" w:hAnsi="仿宋" w:eastAsia="仿宋" w:cs="仿宋"/>
          <w:color w:val="000000"/>
          <w:sz w:val="27"/>
          <w:szCs w:val="27"/>
        </w:rP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val="en-US" w:eastAsia="zh-CN"/>
        </w:rPr>
        <w:t xml:space="preserve">泗洪县交通管理大队车驾管物业服务采购项目</w:t>
      </w:r>
      <w:r/>
    </w:p>
    <w:p>
      <w:pPr>
        <w:pStyle w:val="829"/>
        <w:ind w:firstLine="840"/>
        <w:spacing w:before="0" w:beforeAutospacing="0" w:after="0" w:afterAutospacing="0" w:line="72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项目编号：     </w:t>
      </w:r>
      <w:r/>
    </w:p>
    <w:p>
      <w:pPr>
        <w:pStyle w:val="829"/>
        <w:ind w:firstLine="840"/>
        <w:jc w:val="both"/>
        <w:spacing w:before="0" w:beforeAutospacing="0" w:after="0" w:afterAutospacing="0" w:line="72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分包编号：</w:t>
      </w:r>
      <w:r/>
    </w:p>
    <w:p>
      <w:pPr>
        <w:pStyle w:val="1228"/>
        <w:ind w:firstLine="840"/>
        <w:spacing w:line="720" w:lineRule="auto"/>
        <w:rPr>
          <w:rFonts w:hint="eastAsia" w:ascii="仿宋" w:hAnsi="仿宋" w:eastAsia="仿宋" w:cs="仿宋"/>
          <w:sz w:val="28"/>
          <w:szCs w:val="28"/>
          <w:u w:val="single"/>
          <w:lang w:val="en-US" w:eastAsia="zh-CN"/>
        </w:rPr>
      </w:pPr>
      <w:r>
        <w:rPr>
          <w:rFonts w:hint="eastAsia" w:ascii="仿宋" w:hAnsi="仿宋" w:eastAsia="仿宋" w:cs="仿宋"/>
          <w:sz w:val="28"/>
          <w:szCs w:val="28"/>
        </w:rPr>
        <w:t xml:space="preserve">甲方（全称）：</w:t>
      </w:r>
      <w:r>
        <w:rPr>
          <w:rFonts w:hint="eastAsia" w:ascii="仿宋" w:hAnsi="仿宋" w:eastAsia="仿宋" w:cs="仿宋"/>
          <w:sz w:val="28"/>
          <w:szCs w:val="28"/>
          <w:u w:val="single"/>
          <w:lang w:val="en-US" w:eastAsia="zh-CN"/>
        </w:rPr>
        <w:t xml:space="preserve">泗洪县公安局 </w:t>
      </w:r>
      <w:r/>
    </w:p>
    <w:p>
      <w:pPr>
        <w:pStyle w:val="1228"/>
        <w:ind w:firstLine="840"/>
        <w:spacing w:line="720" w:lineRule="auto"/>
        <w:rPr>
          <w:rFonts w:hint="eastAsia" w:ascii="仿宋" w:hAnsi="仿宋" w:eastAsia="仿宋" w:cs="仿宋"/>
          <w:sz w:val="28"/>
          <w:szCs w:val="28"/>
          <w:u w:val="single"/>
          <w:lang w:val="en-US" w:eastAsia="zh-CN"/>
        </w:rPr>
      </w:pPr>
      <w:r>
        <w:rPr>
          <w:rFonts w:hint="eastAsia" w:ascii="仿宋" w:hAnsi="仿宋" w:eastAsia="仿宋" w:cs="仿宋"/>
          <w:sz w:val="28"/>
          <w:szCs w:val="28"/>
        </w:rPr>
        <w:t xml:space="preserve">乙方（全称）：</w:t>
      </w:r>
      <w:r>
        <w:rPr>
          <w:rFonts w:hint="eastAsia" w:ascii="仿宋" w:hAnsi="仿宋" w:eastAsia="仿宋" w:cs="仿宋"/>
          <w:sz w:val="28"/>
          <w:szCs w:val="28"/>
          <w:u w:val="single"/>
          <w:lang w:val="en-US" w:eastAsia="zh-CN"/>
        </w:rPr>
        <w:t xml:space="preserve">            </w:t>
      </w:r>
      <w:r/>
    </w:p>
    <w:p>
      <w:pPr>
        <w:pStyle w:val="1228"/>
        <w:ind w:firstLine="840"/>
        <w:spacing w:line="720" w:lineRule="auto"/>
        <w:rPr>
          <w:rFonts w:hint="eastAsia" w:ascii="仿宋" w:hAnsi="仿宋" w:eastAsia="仿宋" w:cs="仿宋"/>
          <w:sz w:val="28"/>
          <w:szCs w:val="28"/>
        </w:rPr>
      </w:pPr>
      <w:r>
        <w:rPr>
          <w:rFonts w:hint="eastAsia" w:ascii="仿宋" w:hAnsi="仿宋" w:eastAsia="仿宋" w:cs="仿宋"/>
          <w:sz w:val="28"/>
          <w:szCs w:val="28"/>
        </w:rPr>
        <w:t xml:space="preserve">签订时间：2</w:t>
      </w:r>
      <w:r>
        <w:rPr>
          <w:rFonts w:hint="eastAsia" w:ascii="仿宋" w:hAnsi="仿宋" w:eastAsia="仿宋" w:cs="仿宋"/>
          <w:sz w:val="28"/>
          <w:szCs w:val="28"/>
        </w:rPr>
        <w:t xml:space="preserve">02</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pStyle w:val="1228"/>
        <w:ind w:firstLine="0"/>
        <w:rPr>
          <w:rFonts w:hint="eastAsia" w:ascii="仿宋" w:hAnsi="仿宋" w:eastAsia="仿宋" w:cs="仿宋"/>
          <w:szCs w:val="24"/>
        </w:rPr>
      </w:pPr>
      <w:r>
        <w:rPr>
          <w:rFonts w:hint="eastAsia" w:ascii="仿宋" w:hAnsi="仿宋" w:eastAsia="仿宋" w:cs="仿宋"/>
          <w:szCs w:val="24"/>
        </w:rPr>
      </w:r>
      <w:r/>
    </w:p>
    <w:p>
      <w:pPr>
        <w:pStyle w:val="1228"/>
        <w:ind w:firstLine="0"/>
        <w:rPr>
          <w:rFonts w:hint="eastAsia" w:ascii="仿宋" w:hAnsi="仿宋" w:eastAsia="仿宋" w:cs="仿宋"/>
          <w:szCs w:val="24"/>
        </w:rPr>
      </w:pPr>
      <w:r>
        <w:rPr>
          <w:rFonts w:hint="eastAsia" w:ascii="仿宋" w:hAnsi="仿宋" w:eastAsia="仿宋" w:cs="仿宋"/>
          <w:szCs w:val="24"/>
        </w:rPr>
      </w:r>
      <w:r/>
    </w:p>
    <w:p>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spacing w:line="400" w:lineRule="exact"/>
        <w:rPr>
          <w:rFonts w:hint="eastAsia" w:ascii="仿宋" w:hAnsi="仿宋" w:eastAsia="仿宋" w:cs="仿宋"/>
          <w:color w:val="auto"/>
          <w:sz w:val="24"/>
          <w:szCs w:val="24"/>
          <w:highlight w:val="none"/>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bCs/>
          <w:caps w:val="0"/>
          <w:color w:val="auto"/>
          <w:sz w:val="24"/>
        </w:rPr>
      </w:pPr>
      <w:r>
        <w:rPr>
          <w:rFonts w:hint="eastAsia" w:ascii="仿宋" w:hAnsi="仿宋" w:eastAsia="仿宋" w:cs="仿宋"/>
          <w:bCs/>
          <w:caps w:val="0"/>
          <w:color w:val="auto"/>
          <w:sz w:val="24"/>
        </w:rPr>
        <w:t xml:space="preserve">江苏省政府采购合同（服务）（合同编号）</w:t>
      </w:r>
      <w:r/>
    </w:p>
    <w:p>
      <w:pPr>
        <w:jc w:val="left"/>
        <w:spacing w:line="500" w:lineRule="exact"/>
        <w:rPr>
          <w:rFonts w:hint="eastAsia" w:ascii="仿宋" w:hAnsi="仿宋" w:eastAsia="仿宋" w:cs="仿宋"/>
          <w:bCs/>
          <w:caps w:val="0"/>
          <w:color w:val="auto"/>
          <w:sz w:val="24"/>
          <w:lang w:eastAsia="zh-CN"/>
        </w:rPr>
      </w:pPr>
      <w:r>
        <w:rPr>
          <w:rFonts w:hint="eastAsia" w:ascii="仿宋" w:hAnsi="仿宋" w:eastAsia="仿宋" w:cs="仿宋"/>
          <w:bCs/>
          <w:caps w:val="0"/>
          <w:color w:val="auto"/>
          <w:sz w:val="24"/>
        </w:rPr>
        <w:t xml:space="preserve">项目名称：</w:t>
      </w:r>
      <w:r>
        <w:rPr>
          <w:rFonts w:hint="eastAsia" w:ascii="仿宋" w:hAnsi="仿宋" w:eastAsia="仿宋" w:cs="仿宋"/>
          <w:bCs/>
          <w:caps w:val="0"/>
          <w:color w:val="auto"/>
          <w:sz w:val="24"/>
          <w:lang w:eastAsia="zh-CN"/>
        </w:rPr>
        <w:t xml:space="preserve">泗洪县交通管理大队车驾管物业服务采购项目</w:t>
      </w:r>
      <w:r>
        <w:rPr>
          <w:rFonts w:hint="eastAsia" w:ascii="仿宋" w:hAnsi="仿宋" w:eastAsia="仿宋" w:cs="仿宋"/>
          <w:bCs/>
          <w:caps w:val="0"/>
          <w:color w:val="auto"/>
          <w:sz w:val="24"/>
        </w:rPr>
        <w:t xml:space="preserve">                                       项目编号：JSZC-321324-JZCG-C2026-0006</w:t>
      </w:r>
      <w:r/>
    </w:p>
    <w:p>
      <w:pPr>
        <w:pStyle w:val="816"/>
        <w:spacing w:before="120" w:after="120" w:line="360" w:lineRule="auto"/>
        <w:rPr>
          <w:rFonts w:hint="eastAsia" w:ascii="仿宋" w:hAnsi="仿宋" w:eastAsia="仿宋" w:cs="仿宋"/>
          <w:caps w:val="0"/>
          <w:color w:val="auto"/>
          <w:sz w:val="24"/>
          <w:szCs w:val="24"/>
          <w:lang w:eastAsia="zh-CN"/>
        </w:rPr>
      </w:pPr>
      <w:r>
        <w:rPr>
          <w:rFonts w:hint="eastAsia" w:ascii="仿宋" w:hAnsi="仿宋" w:eastAsia="仿宋" w:cs="仿宋"/>
          <w:caps w:val="0"/>
          <w:color w:val="auto"/>
          <w:sz w:val="24"/>
          <w:szCs w:val="24"/>
        </w:rPr>
        <w:t xml:space="preserve">甲方</w:t>
      </w:r>
      <w:r>
        <w:rPr>
          <w:rFonts w:hint="eastAsia" w:ascii="仿宋" w:hAnsi="仿宋" w:eastAsia="仿宋" w:cs="仿宋"/>
          <w:caps w:val="0"/>
          <w:color w:val="auto"/>
          <w:sz w:val="24"/>
          <w:szCs w:val="24"/>
          <w:lang w:eastAsia="zh-CN"/>
        </w:rPr>
        <w:t xml:space="preserve">：</w:t>
      </w:r>
      <w:r>
        <w:rPr>
          <w:rFonts w:hint="eastAsia" w:ascii="仿宋" w:hAnsi="仿宋" w:eastAsia="仿宋" w:cs="仿宋"/>
          <w:caps w:val="0"/>
          <w:color w:val="auto"/>
          <w:sz w:val="24"/>
          <w:szCs w:val="24"/>
        </w:rPr>
        <w:t xml:space="preserve">（买方）</w:t>
      </w:r>
      <w:r>
        <w:rPr>
          <w:rFonts w:hint="eastAsia" w:ascii="仿宋" w:hAnsi="仿宋" w:eastAsia="仿宋" w:cs="仿宋"/>
          <w:caps w:val="0"/>
          <w:color w:val="auto"/>
          <w:sz w:val="24"/>
          <w:szCs w:val="24"/>
          <w:u w:val="single"/>
          <w:lang w:eastAsia="zh-CN"/>
        </w:rPr>
        <w:t xml:space="preserve">泗洪县公安局</w:t>
      </w:r>
      <w:r/>
    </w:p>
    <w:p>
      <w:pPr>
        <w:pStyle w:val="816"/>
        <w:spacing w:before="120" w:after="120" w:line="360" w:lineRule="auto"/>
        <w:rPr>
          <w:rFonts w:hint="eastAsia" w:ascii="仿宋" w:hAnsi="仿宋" w:eastAsia="仿宋" w:cs="仿宋"/>
          <w:caps w:val="0"/>
          <w:color w:val="auto"/>
          <w:sz w:val="24"/>
          <w:szCs w:val="24"/>
          <w:lang w:val="en-US" w:eastAsia="zh-CN"/>
        </w:rPr>
      </w:pPr>
      <w:r>
        <w:rPr>
          <w:rFonts w:hint="eastAsia" w:ascii="仿宋" w:hAnsi="仿宋" w:eastAsia="仿宋" w:cs="仿宋"/>
          <w:caps w:val="0"/>
          <w:color w:val="auto"/>
          <w:sz w:val="24"/>
          <w:szCs w:val="24"/>
        </w:rPr>
        <w:t xml:space="preserve">乙方：（卖方）</w:t>
      </w:r>
      <w:r>
        <w:rPr>
          <w:rFonts w:hint="eastAsia" w:ascii="仿宋" w:hAnsi="仿宋" w:eastAsia="仿宋" w:cs="仿宋"/>
          <w:caps w:val="0"/>
          <w:color w:val="auto"/>
          <w:sz w:val="24"/>
          <w:szCs w:val="24"/>
          <w:u w:val="single"/>
          <w:lang w:val="en-US" w:eastAsia="zh-CN"/>
        </w:rPr>
        <w:t xml:space="preserve">                      </w:t>
      </w:r>
      <w:r>
        <w:rPr>
          <w:rFonts w:hint="eastAsia" w:ascii="仿宋" w:hAnsi="仿宋" w:eastAsia="仿宋" w:cs="仿宋"/>
          <w:caps w:val="0"/>
          <w:color w:val="auto"/>
          <w:sz w:val="24"/>
          <w:szCs w:val="24"/>
          <w:lang w:val="en-US" w:eastAsia="zh-CN"/>
        </w:rPr>
        <w:t xml:space="preserve">                       </w:t>
      </w:r>
      <w:r/>
    </w:p>
    <w:p>
      <w:pPr>
        <w:pStyle w:val="816"/>
        <w:ind w:firstLine="480"/>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caps w:val="0"/>
          <w:color w:val="auto"/>
          <w:sz w:val="24"/>
          <w:szCs w:val="24"/>
        </w:rPr>
        <w:t xml:space="preserve">甲、乙双方根据</w:t>
      </w:r>
      <w:r>
        <w:rPr>
          <w:rFonts w:hint="eastAsia" w:ascii="仿宋" w:hAnsi="仿宋" w:eastAsia="仿宋" w:cs="仿宋"/>
          <w:caps w:val="0"/>
          <w:color w:val="auto"/>
          <w:sz w:val="24"/>
          <w:szCs w:val="24"/>
          <w:u w:val="single"/>
        </w:rPr>
        <w:t xml:space="preserve"> </w:t>
      </w:r>
      <w:r>
        <w:rPr>
          <w:rFonts w:hint="eastAsia" w:ascii="仿宋" w:hAnsi="仿宋" w:eastAsia="仿宋" w:cs="仿宋"/>
          <w:caps w:val="0"/>
          <w:color w:val="auto"/>
          <w:sz w:val="24"/>
          <w:szCs w:val="24"/>
          <w:u w:val="single"/>
          <w:lang w:eastAsia="zh-CN"/>
        </w:rPr>
        <w:t xml:space="preserve">泗洪县交通管理大队车驾管物业服务采购项目</w:t>
      </w:r>
      <w:r>
        <w:rPr>
          <w:rFonts w:hint="eastAsia" w:ascii="仿宋" w:hAnsi="仿宋" w:eastAsia="仿宋" w:cs="仿宋"/>
          <w:caps w:val="0"/>
          <w:color w:val="auto"/>
          <w:sz w:val="24"/>
          <w:szCs w:val="24"/>
          <w:u w:val="single"/>
        </w:rPr>
        <w:t xml:space="preserve"> </w:t>
      </w:r>
      <w:r>
        <w:rPr>
          <w:rFonts w:hint="eastAsia" w:ascii="仿宋" w:hAnsi="仿宋" w:eastAsia="仿宋" w:cs="仿宋"/>
          <w:caps w:val="0"/>
          <w:color w:val="auto"/>
          <w:sz w:val="24"/>
          <w:szCs w:val="24"/>
          <w:lang w:val="en-US" w:eastAsia="zh-CN"/>
        </w:rPr>
        <w:t xml:space="preserve">竞争性磋商</w:t>
      </w:r>
      <w:r>
        <w:rPr>
          <w:rFonts w:hint="eastAsia" w:ascii="仿宋" w:hAnsi="仿宋" w:eastAsia="仿宋" w:cs="仿宋"/>
          <w:caps w:val="0"/>
          <w:color w:val="auto"/>
          <w:sz w:val="24"/>
          <w:szCs w:val="24"/>
        </w:rPr>
        <w:t xml:space="preserve">的结果，签署本合同。</w:t>
      </w:r>
      <w:r/>
    </w:p>
    <w:p>
      <w:pPr>
        <w:pStyle w:val="816"/>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一、合同内容</w:t>
      </w:r>
      <w:r/>
    </w:p>
    <w:p>
      <w:pPr>
        <w:pStyle w:val="816"/>
        <w:ind w:firstLine="480"/>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1.1 标的名称：</w:t>
      </w:r>
      <w:r>
        <w:rPr>
          <w:rFonts w:hint="eastAsia" w:ascii="仿宋" w:hAnsi="仿宋" w:eastAsia="仿宋" w:cs="仿宋"/>
          <w:caps w:val="0"/>
          <w:color w:val="auto"/>
          <w:sz w:val="24"/>
          <w:szCs w:val="24"/>
          <w:lang w:eastAsia="zh-CN"/>
        </w:rPr>
        <w:t xml:space="preserve">泗洪县交通管理大队车驾管物业服务采购项目</w:t>
      </w:r>
      <w:r>
        <w:rPr>
          <w:rFonts w:hint="eastAsia" w:ascii="仿宋" w:hAnsi="仿宋" w:eastAsia="仿宋" w:cs="仿宋"/>
          <w:caps w:val="0"/>
          <w:color w:val="auto"/>
          <w:sz w:val="24"/>
          <w:szCs w:val="24"/>
        </w:rPr>
        <w:t xml:space="preserve"> </w:t>
      </w:r>
      <w:r/>
    </w:p>
    <w:p>
      <w:pPr>
        <w:pStyle w:val="816"/>
        <w:ind w:firstLine="480"/>
        <w:spacing w:before="120" w:after="120" w:line="360" w:lineRule="auto"/>
        <w:rPr>
          <w:rFonts w:hint="eastAsia" w:ascii="仿宋" w:hAnsi="仿宋" w:eastAsia="仿宋" w:cs="仿宋"/>
          <w:caps w:val="0"/>
          <w:color w:val="auto"/>
          <w:sz w:val="24"/>
          <w:szCs w:val="24"/>
          <w:lang w:val="en-US" w:eastAsia="zh-CN"/>
        </w:rPr>
      </w:pPr>
      <w:r>
        <w:rPr>
          <w:rFonts w:hint="eastAsia" w:ascii="仿宋" w:hAnsi="仿宋" w:eastAsia="仿宋" w:cs="仿宋"/>
          <w:caps w:val="0"/>
          <w:color w:val="auto"/>
          <w:sz w:val="24"/>
          <w:szCs w:val="24"/>
        </w:rPr>
        <w:t xml:space="preserve">1.</w:t>
      </w:r>
      <w:r>
        <w:rPr>
          <w:rFonts w:hint="eastAsia" w:ascii="仿宋" w:hAnsi="仿宋" w:eastAsia="仿宋" w:cs="仿宋"/>
          <w:caps w:val="0"/>
          <w:color w:val="auto"/>
          <w:sz w:val="24"/>
          <w:szCs w:val="24"/>
          <w:lang w:val="en-US" w:eastAsia="zh-CN"/>
        </w:rPr>
        <w:t xml:space="preserve">2</w:t>
      </w:r>
      <w:r>
        <w:rPr>
          <w:rFonts w:hint="eastAsia" w:ascii="仿宋" w:hAnsi="仿宋" w:eastAsia="仿宋" w:cs="仿宋"/>
          <w:caps w:val="0"/>
          <w:color w:val="auto"/>
          <w:sz w:val="24"/>
          <w:szCs w:val="24"/>
        </w:rPr>
        <w:t xml:space="preserve"> 履行时间（期限）：</w:t>
      </w:r>
      <w:r>
        <w:rPr>
          <w:rStyle w:val="792"/>
          <w:rFonts w:hint="eastAsia" w:ascii="仿宋" w:hAnsi="仿宋" w:eastAsia="仿宋" w:cs="仿宋"/>
          <w:sz w:val="24"/>
          <w:szCs w:val="24"/>
          <w:lang w:val="en-US" w:eastAsia="zh-CN"/>
        </w:rPr>
        <w:t xml:space="preserve">合同签订之日起3年（本项目合同按年度签订，在当年考核合格的情况下，采购人和中标人签订下一年度合同）。</w:t>
      </w:r>
      <w:r/>
    </w:p>
    <w:p>
      <w:pPr>
        <w:pStyle w:val="816"/>
        <w:ind w:firstLine="480"/>
        <w:spacing w:before="120" w:after="120" w:line="360" w:lineRule="auto"/>
        <w:rPr>
          <w:rFonts w:hint="eastAsia" w:ascii="仿宋" w:hAnsi="仿宋" w:eastAsia="仿宋" w:cs="仿宋"/>
          <w:caps w:val="0"/>
          <w:color w:val="auto"/>
          <w:sz w:val="24"/>
          <w:szCs w:val="24"/>
          <w:lang w:eastAsia="zh-CN"/>
        </w:rPr>
      </w:pPr>
      <w:r>
        <w:rPr>
          <w:rFonts w:hint="eastAsia" w:ascii="仿宋" w:hAnsi="仿宋" w:eastAsia="仿宋" w:cs="仿宋"/>
          <w:caps w:val="0"/>
          <w:color w:val="auto"/>
          <w:sz w:val="24"/>
          <w:szCs w:val="24"/>
        </w:rPr>
        <w:t xml:space="preserve">1.</w:t>
      </w:r>
      <w:r>
        <w:rPr>
          <w:rFonts w:hint="eastAsia" w:ascii="仿宋" w:hAnsi="仿宋" w:eastAsia="仿宋" w:cs="仿宋"/>
          <w:caps w:val="0"/>
          <w:color w:val="auto"/>
          <w:sz w:val="24"/>
          <w:szCs w:val="24"/>
          <w:lang w:val="en-US" w:eastAsia="zh-CN"/>
        </w:rPr>
        <w:t xml:space="preserve">3</w:t>
      </w:r>
      <w:r>
        <w:rPr>
          <w:rFonts w:hint="eastAsia" w:ascii="仿宋" w:hAnsi="仿宋" w:eastAsia="仿宋" w:cs="仿宋"/>
          <w:caps w:val="0"/>
          <w:color w:val="auto"/>
          <w:sz w:val="24"/>
          <w:szCs w:val="24"/>
        </w:rPr>
        <w:t xml:space="preserve"> 履行地点：</w:t>
      </w:r>
      <w:r>
        <w:rPr>
          <w:rFonts w:hint="eastAsia" w:ascii="仿宋" w:hAnsi="仿宋" w:eastAsia="仿宋" w:cs="仿宋"/>
          <w:caps w:val="0"/>
          <w:color w:val="auto"/>
          <w:sz w:val="24"/>
          <w:szCs w:val="24"/>
          <w:lang w:eastAsia="zh-CN"/>
        </w:rPr>
        <w:t xml:space="preserve">泗洪县交通管理大队</w:t>
      </w:r>
      <w:r/>
    </w:p>
    <w:p>
      <w:pPr>
        <w:pStyle w:val="816"/>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二、合同金额</w:t>
      </w:r>
      <w:r/>
    </w:p>
    <w:p>
      <w:pPr>
        <w:pStyle w:val="816"/>
        <w:ind w:left="479" w:firstLine="69"/>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2.1 本合同金额为（大写）</w:t>
      </w:r>
      <w:r>
        <w:rPr>
          <w:rFonts w:hint="eastAsia" w:ascii="仿宋" w:hAnsi="仿宋" w:eastAsia="仿宋" w:cs="仿宋"/>
          <w:caps w:val="0"/>
          <w:color w:val="auto"/>
          <w:sz w:val="24"/>
          <w:szCs w:val="24"/>
          <w:u w:val="none"/>
        </w:rPr>
        <w:t xml:space="preserve">：</w:t>
      </w:r>
      <w:r>
        <w:rPr>
          <w:rFonts w:hint="eastAsia" w:ascii="仿宋" w:hAnsi="仿宋" w:eastAsia="仿宋" w:cs="仿宋"/>
          <w:caps w:val="0"/>
          <w:color w:val="auto"/>
          <w:sz w:val="24"/>
          <w:szCs w:val="24"/>
          <w:u w:val="single"/>
          <w:lang w:val="en-US" w:eastAsia="zh-CN"/>
        </w:rPr>
        <w:t xml:space="preserve">                   </w:t>
      </w:r>
      <w:r>
        <w:rPr>
          <w:rFonts w:hint="eastAsia" w:ascii="仿宋" w:hAnsi="仿宋" w:eastAsia="仿宋" w:cs="仿宋"/>
          <w:caps w:val="0"/>
          <w:color w:val="auto"/>
          <w:sz w:val="24"/>
          <w:szCs w:val="24"/>
        </w:rPr>
        <w:t xml:space="preserve">（</w:t>
      </w:r>
      <w:r>
        <w:rPr>
          <w:rFonts w:hint="eastAsia" w:ascii="仿宋" w:hAnsi="仿宋" w:eastAsia="仿宋" w:cs="仿宋"/>
          <w:caps w:val="0"/>
          <w:color w:val="auto"/>
          <w:sz w:val="24"/>
          <w:szCs w:val="24"/>
          <w:u w:val="single"/>
          <w:lang w:val="en-US" w:eastAsia="zh-CN"/>
        </w:rPr>
        <w:t xml:space="preserve">          </w:t>
      </w:r>
      <w:r>
        <w:rPr>
          <w:rFonts w:hint="eastAsia" w:ascii="仿宋" w:hAnsi="仿宋" w:eastAsia="仿宋" w:cs="仿宋"/>
          <w:caps w:val="0"/>
          <w:color w:val="auto"/>
          <w:sz w:val="24"/>
          <w:szCs w:val="24"/>
        </w:rPr>
        <w:t xml:space="preserve">元）人民币。</w:t>
      </w:r>
      <w:r/>
    </w:p>
    <w:p>
      <w:pPr>
        <w:pStyle w:val="816"/>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三、技术资料</w:t>
      </w:r>
      <w:r/>
    </w:p>
    <w:p>
      <w:pPr>
        <w:pStyle w:val="816"/>
        <w:ind w:firstLine="480"/>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3.1乙方应按招标文件规定的时间向甲方提供服务（包含与服务相关的货物）的有关技术资料。</w:t>
      </w:r>
      <w:r/>
    </w:p>
    <w:p>
      <w:pPr>
        <w:pStyle w:val="816"/>
        <w:ind w:firstLine="480"/>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3.2 没有甲方事先书面同意，乙方不得将由甲方提供的有关合同或任何合同条文、规格、计划、图纸、样品或资料提供</w:t>
      </w:r>
      <w:r>
        <w:rPr>
          <w:rFonts w:hint="eastAsia" w:ascii="仿宋" w:hAnsi="仿宋" w:eastAsia="仿宋" w:cs="仿宋"/>
          <w:caps w:val="0"/>
          <w:color w:val="auto"/>
          <w:sz w:val="24"/>
          <w:szCs w:val="24"/>
          <w:lang w:eastAsia="zh-CN"/>
        </w:rPr>
        <w:t xml:space="preserve">给</w:t>
      </w:r>
      <w:r>
        <w:rPr>
          <w:rFonts w:hint="eastAsia" w:ascii="仿宋" w:hAnsi="仿宋" w:eastAsia="仿宋" w:cs="仿宋"/>
          <w:caps w:val="0"/>
          <w:color w:val="auto"/>
          <w:sz w:val="24"/>
          <w:szCs w:val="24"/>
          <w:lang w:val="en-US" w:eastAsia="zh-CN"/>
        </w:rPr>
        <w:t xml:space="preserve">与</w:t>
      </w:r>
      <w:r>
        <w:rPr>
          <w:rFonts w:hint="eastAsia" w:ascii="仿宋" w:hAnsi="仿宋" w:eastAsia="仿宋" w:cs="仿宋"/>
          <w:caps w:val="0"/>
          <w:color w:val="auto"/>
          <w:sz w:val="24"/>
          <w:szCs w:val="24"/>
        </w:rPr>
        <w:t xml:space="preserve">履行本合同无关的任何其他人。即使向履行本合同有关的人员提供，也应注意保密并限于履行合同的必需范围。</w:t>
      </w:r>
      <w:r/>
    </w:p>
    <w:p>
      <w:pPr>
        <w:pStyle w:val="816"/>
        <w:ind w:left="412" w:hanging="412"/>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四、知识产权</w:t>
      </w:r>
      <w:r/>
    </w:p>
    <w:p>
      <w:pPr>
        <w:pStyle w:val="816"/>
        <w:ind w:firstLine="480"/>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16"/>
        <w:spacing w:before="120" w:after="120" w:line="360" w:lineRule="auto"/>
        <w:rPr>
          <w:rFonts w:hint="eastAsia" w:ascii="仿宋" w:hAnsi="仿宋" w:eastAsia="仿宋" w:cs="仿宋"/>
          <w:caps w:val="0"/>
          <w:color w:val="auto"/>
          <w:sz w:val="24"/>
          <w:szCs w:val="24"/>
          <w:u w:val="single"/>
        </w:rPr>
      </w:pPr>
      <w:r>
        <w:rPr>
          <w:rFonts w:hint="eastAsia" w:ascii="仿宋" w:hAnsi="仿宋" w:eastAsia="仿宋" w:cs="仿宋"/>
          <w:b/>
          <w:caps w:val="0"/>
          <w:color w:val="auto"/>
          <w:sz w:val="24"/>
          <w:szCs w:val="24"/>
        </w:rPr>
        <w:t xml:space="preserve">五、产权担保</w:t>
      </w:r>
      <w:r/>
    </w:p>
    <w:p>
      <w:pPr>
        <w:pStyle w:val="816"/>
        <w:ind w:firstLine="480"/>
        <w:spacing w:before="120" w:after="120" w:line="360" w:lineRule="auto"/>
        <w:rPr>
          <w:rFonts w:hint="eastAsia" w:ascii="仿宋" w:hAnsi="仿宋" w:eastAsia="仿宋" w:cs="仿宋"/>
          <w:bCs/>
          <w:caps w:val="0"/>
          <w:color w:val="auto"/>
          <w:sz w:val="24"/>
          <w:szCs w:val="21"/>
          <w:lang w:val="zh-CN" w:eastAsia="zh-CN" w:bidi="ar-SA"/>
        </w:rPr>
      </w:pPr>
      <w:r>
        <w:rPr>
          <w:rFonts w:hint="eastAsia" w:ascii="仿宋" w:hAnsi="仿宋" w:eastAsia="仿宋" w:cs="仿宋"/>
          <w:bCs/>
          <w:caps w:val="0"/>
          <w:color w:val="auto"/>
          <w:sz w:val="24"/>
          <w:szCs w:val="21"/>
          <w:lang w:val="zh-CN" w:eastAsia="zh-CN" w:bidi="ar-SA"/>
        </w:rPr>
        <w:t xml:space="preserve">5.1 乙方保证所交付的服务（包含与服务相关的货物）的所有权完全属于乙方且无任何抵押、查封等产权瑕疵。</w:t>
      </w:r>
      <w:r/>
    </w:p>
    <w:p>
      <w:pPr>
        <w:pStyle w:val="816"/>
        <w:ind w:left="410" w:hanging="410"/>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六、履约保证金</w:t>
      </w:r>
      <w:r/>
    </w:p>
    <w:p>
      <w:pPr>
        <w:pStyle w:val="816"/>
        <w:ind w:left="479" w:firstLine="72"/>
        <w:spacing w:before="120" w:after="120" w:line="360" w:lineRule="auto"/>
        <w:rPr>
          <w:rFonts w:hint="eastAsia" w:ascii="仿宋" w:hAnsi="仿宋" w:eastAsia="仿宋" w:cs="仿宋"/>
          <w:color w:val="000000"/>
          <w:sz w:val="24"/>
        </w:rPr>
      </w:pPr>
      <w:r>
        <w:rPr>
          <w:rFonts w:hint="eastAsia" w:ascii="仿宋" w:hAnsi="仿宋" w:eastAsia="仿宋" w:cs="仿宋"/>
          <w:b/>
          <w:caps w:val="0"/>
          <w:color w:val="auto"/>
          <w:sz w:val="24"/>
          <w:szCs w:val="24"/>
          <w:lang w:val="en-US" w:eastAsia="zh-CN"/>
        </w:rPr>
        <w:t xml:space="preserve">6.1</w:t>
      </w:r>
      <w:r>
        <w:rPr>
          <w:rFonts w:hint="eastAsia" w:ascii="仿宋" w:hAnsi="仿宋" w:eastAsia="仿宋" w:cs="仿宋"/>
          <w:color w:val="000000"/>
          <w:sz w:val="24"/>
        </w:rPr>
        <w:t xml:space="preserve">本项目收取履约保证金。</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6.1.1</w:t>
      </w:r>
      <w:r>
        <w:rPr>
          <w:rFonts w:hint="eastAsia" w:ascii="仿宋" w:hAnsi="仿宋" w:eastAsia="仿宋" w:cs="仿宋"/>
          <w:color w:val="000000"/>
          <w:sz w:val="24"/>
        </w:rPr>
        <w:t xml:space="preserve">履约保证金提交形式</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履约保证金应在采购合同签订前提交，除银行电汇、网上银行、数字人民币外，</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还可选用银行保函、担保公司的保证担保或保险公司的保证保险等多种形式向采购人缴纳。</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6.1.2</w:t>
      </w:r>
      <w:r>
        <w:rPr>
          <w:rFonts w:hint="eastAsia" w:ascii="仿宋" w:hAnsi="仿宋" w:eastAsia="仿宋" w:cs="仿宋"/>
          <w:color w:val="000000"/>
          <w:sz w:val="24"/>
        </w:rPr>
        <w:t xml:space="preserve">履约保证金提交金额</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按采购合同总价的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5 </w:t>
      </w:r>
      <w:r>
        <w:rPr>
          <w:rFonts w:hint="eastAsia" w:ascii="仿宋" w:hAnsi="仿宋" w:eastAsia="仿宋" w:cs="仿宋"/>
          <w:color w:val="000000"/>
          <w:sz w:val="24"/>
          <w:highlight w:val="none"/>
        </w:rPr>
        <w:t xml:space="preserve">%</w:t>
      </w:r>
      <w:r>
        <w:rPr>
          <w:rFonts w:hint="eastAsia" w:ascii="仿宋" w:hAnsi="仿宋" w:eastAsia="仿宋" w:cs="仿宋"/>
          <w:color w:val="000000"/>
          <w:sz w:val="24"/>
        </w:rPr>
        <w:t xml:space="preserve">提交。</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支持和鼓励</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使用江苏政府采购电子履约保函（保险）代替缴纳履约保证金，</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如使用江苏政府采购电子履约保函（保险）的，可按采购合同总价的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3 </w:t>
      </w:r>
      <w:r>
        <w:rPr>
          <w:rFonts w:hint="eastAsia" w:ascii="仿宋" w:hAnsi="仿宋" w:eastAsia="仿宋" w:cs="仿宋"/>
          <w:color w:val="000000"/>
          <w:sz w:val="24"/>
          <w:highlight w:val="none"/>
        </w:rPr>
        <w:t xml:space="preserve">%</w:t>
      </w:r>
      <w:r>
        <w:rPr>
          <w:rFonts w:hint="eastAsia" w:ascii="仿宋" w:hAnsi="仿宋" w:eastAsia="仿宋" w:cs="仿宋"/>
          <w:color w:val="000000"/>
          <w:sz w:val="24"/>
        </w:rPr>
        <w:t xml:space="preserve">（履约保证金原提交金额的6折）提交。办理流程、偿付等内容见江苏政府采购网“保险保函”模块。</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6.1.3</w:t>
      </w:r>
      <w:r>
        <w:rPr>
          <w:rFonts w:hint="eastAsia" w:ascii="仿宋" w:hAnsi="仿宋" w:eastAsia="仿宋" w:cs="仿宋"/>
          <w:color w:val="000000"/>
          <w:sz w:val="24"/>
        </w:rPr>
        <w:t xml:space="preserve">履约保证金退还方式</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以银行电汇、网上银行、数字人民币形式缴纳履约保证金的，退回至</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存款账户或数字人民币账户；以保函、担保、保险等形式缴纳履约保证金的，在保函、担保、保险约定的保证期限届满之日起自行失效。</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6.1.4</w:t>
      </w:r>
      <w:r>
        <w:rPr>
          <w:rFonts w:hint="eastAsia" w:ascii="仿宋" w:hAnsi="仿宋" w:eastAsia="仿宋" w:cs="仿宋"/>
          <w:color w:val="000000"/>
          <w:sz w:val="24"/>
        </w:rPr>
        <w:t xml:space="preserve">履约保证金退还条件</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具有验收合格相关证明材料。</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6.1.5</w:t>
      </w:r>
      <w:r>
        <w:rPr>
          <w:rFonts w:hint="eastAsia" w:ascii="仿宋" w:hAnsi="仿宋" w:eastAsia="仿宋" w:cs="仿宋"/>
          <w:color w:val="000000"/>
          <w:sz w:val="24"/>
        </w:rPr>
        <w:t xml:space="preserve">履约保证金退还时间</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采购人收到</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退付申请后5个工作日内退还。</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6.1.6</w:t>
      </w:r>
      <w:r>
        <w:rPr>
          <w:rFonts w:hint="eastAsia" w:ascii="仿宋" w:hAnsi="仿宋" w:eastAsia="仿宋" w:cs="仿宋"/>
          <w:color w:val="000000"/>
          <w:sz w:val="24"/>
        </w:rPr>
        <w:t xml:space="preserve">履约保证金不予退还情形</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6.1.7</w:t>
      </w:r>
      <w:r>
        <w:rPr>
          <w:rFonts w:hint="eastAsia" w:ascii="仿宋" w:hAnsi="仿宋" w:eastAsia="仿宋" w:cs="仿宋"/>
          <w:color w:val="000000"/>
          <w:sz w:val="24"/>
        </w:rPr>
        <w:t xml:space="preserve">逾期退还履约保证金违约责任</w:t>
      </w:r>
      <w:r/>
    </w:p>
    <w:p>
      <w:pPr>
        <w:ind w:firstLine="480"/>
        <w:spacing w:line="480" w:lineRule="exact"/>
        <w:rPr>
          <w:rFonts w:hint="eastAsia" w:ascii="仿宋" w:hAnsi="仿宋" w:eastAsia="仿宋" w:cs="仿宋"/>
          <w:b/>
          <w:caps w:val="0"/>
          <w:color w:val="auto"/>
          <w:sz w:val="24"/>
          <w:szCs w:val="24"/>
        </w:rPr>
      </w:pPr>
      <w:r>
        <w:rPr>
          <w:rFonts w:hint="eastAsia" w:ascii="仿宋" w:hAnsi="仿宋" w:eastAsia="仿宋" w:cs="仿宋"/>
          <w:color w:val="000000"/>
          <w:sz w:val="24"/>
        </w:rPr>
        <w:t xml:space="preserve">采购人逾期退还履约保证金的，除应退还履约保证金外，还应按中国人民银行同期贷款基准利率上浮20％后的利率支付超期资金占用费，但因</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自身原因导致无法及时退还的除外。</w:t>
      </w:r>
      <w:r/>
    </w:p>
    <w:p>
      <w:pPr>
        <w:spacing w:before="145" w:after="145" w:line="360" w:lineRule="auto"/>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七、合同转包或分包</w:t>
      </w:r>
      <w:r/>
    </w:p>
    <w:p>
      <w:pPr>
        <w:ind w:firstLine="480"/>
        <w:spacing w:before="145" w:after="145"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7.1乙方不得将合同标的转包给他人履行。</w:t>
      </w:r>
      <w:r/>
    </w:p>
    <w:p>
      <w:pPr>
        <w:ind w:firstLine="480"/>
        <w:spacing w:before="145" w:after="145"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7.2乙方不得将合同标的分包给他人履行。</w:t>
      </w:r>
      <w:r/>
    </w:p>
    <w:p>
      <w:pPr>
        <w:ind w:firstLine="480"/>
        <w:spacing w:before="145" w:after="145"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7.3乙方如有转包或未经甲方同意的分包行为，甲方有权解除合同。</w:t>
      </w:r>
      <w:r/>
    </w:p>
    <w:p>
      <w:pPr>
        <w:pStyle w:val="816"/>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八、合同款项支付</w:t>
      </w:r>
      <w:r/>
    </w:p>
    <w:p>
      <w:pPr>
        <w:ind w:firstLine="480"/>
        <w:keepLines w:val="0"/>
        <w:keepNext w:val="0"/>
        <w:pageBreakBefore w:val="0"/>
        <w:spacing w:line="360" w:lineRule="auto"/>
        <w:widowControl w:val="off"/>
        <w:rPr>
          <w:rFonts w:hint="eastAsia" w:ascii="仿宋" w:hAnsi="仿宋" w:eastAsia="仿宋" w:cs="仿宋"/>
          <w:bCs/>
          <w:caps w:val="0"/>
          <w:color w:val="auto"/>
          <w:sz w:val="24"/>
          <w:lang w:val="zh-CN"/>
        </w:rPr>
      </w:pPr>
      <w:r>
        <w:rPr>
          <w:rFonts w:hint="eastAsia" w:ascii="仿宋" w:hAnsi="仿宋" w:eastAsia="仿宋" w:cs="仿宋"/>
          <w:bCs/>
          <w:caps w:val="0"/>
          <w:color w:val="auto"/>
          <w:sz w:val="24"/>
          <w:lang w:val="zh-CN"/>
        </w:rPr>
        <w:t xml:space="preserve">8.1合同款项的支付方式及进度安排</w:t>
      </w:r>
      <w:r/>
    </w:p>
    <w:p>
      <w:pPr>
        <w:ind w:firstLine="480"/>
        <w:keepLines w:val="0"/>
        <w:keepNext w:val="0"/>
        <w:pageBreakBefore w:val="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预付款：合同金额的</w:t>
      </w:r>
      <w:bookmarkStart w:id="207" w:name="EBe373fd05aa034cc3a1a41aadf8509e01"/>
      <w:r>
        <w:rPr>
          <w:rFonts w:hint="eastAsia" w:ascii="仿宋" w:hAnsi="仿宋" w:eastAsia="仿宋" w:cs="仿宋"/>
          <w:b/>
          <w:bCs/>
          <w:color w:val="000000"/>
          <w:sz w:val="24"/>
          <w:highlight w:val="none"/>
          <w:u w:val="single"/>
        </w:rPr>
        <w:t xml:space="preserve">10</w:t>
      </w:r>
      <w:r>
        <w:rPr>
          <w:rFonts w:hint="eastAsia" w:ascii="仿宋" w:hAnsi="仿宋" w:eastAsia="仿宋" w:cs="仿宋"/>
          <w:b/>
          <w:bCs/>
          <w:color w:val="000000"/>
          <w:sz w:val="24"/>
          <w:highlight w:val="none"/>
        </w:rPr>
        <w:t xml:space="preserve">%</w:t>
      </w:r>
      <w:bookmarkEnd w:id="207"/>
      <w:r>
        <w:rPr>
          <w:rFonts w:hint="eastAsia" w:ascii="仿宋" w:hAnsi="仿宋" w:eastAsia="仿宋" w:cs="仿宋"/>
          <w:b/>
          <w:bCs/>
          <w:sz w:val="24"/>
          <w:highlight w:val="none"/>
        </w:rPr>
        <w:t xml:space="preserve">，甲方自收到发票之日起10个工作日内支付； </w:t>
      </w:r>
      <w:r/>
    </w:p>
    <w:p>
      <w:pPr>
        <w:pStyle w:val="1300"/>
        <w:ind w:firstLine="482"/>
        <w:spacing w:line="360" w:lineRule="auto"/>
        <w:tabs>
          <w:tab w:val="left" w:pos="753" w:leader="none"/>
        </w:tabs>
        <w:rPr>
          <w:rStyle w:val="792"/>
          <w:rFonts w:hint="eastAsia" w:ascii="仿宋" w:hAnsi="仿宋" w:eastAsia="仿宋" w:cs="仿宋"/>
          <w:b w:val="0"/>
          <w:bCs w:val="0"/>
          <w:sz w:val="24"/>
          <w:szCs w:val="24"/>
          <w:lang w:val="en-US" w:eastAsia="zh-CN"/>
        </w:rPr>
      </w:pPr>
      <w:r>
        <w:rPr>
          <w:rFonts w:hint="eastAsia" w:ascii="仿宋" w:hAnsi="仿宋" w:eastAsia="仿宋" w:cs="仿宋"/>
          <w:b/>
          <w:bCs/>
          <w:sz w:val="24"/>
          <w:highlight w:val="none"/>
        </w:rPr>
        <w:t xml:space="preserve">进度款：</w:t>
      </w:r>
      <w:bookmarkStart w:id="208" w:name="EB5e42c1c1be704ecfa15d9f8f317e8f12"/>
      <w:r/>
      <w:bookmarkEnd w:id="208"/>
      <w:r>
        <w:rPr>
          <w:rFonts w:hint="eastAsia" w:ascii="仿宋" w:hAnsi="仿宋" w:eastAsia="仿宋" w:cs="仿宋"/>
          <w:b/>
          <w:bCs/>
          <w:sz w:val="24"/>
          <w:highlight w:val="none"/>
          <w:u w:val="single"/>
        </w:rPr>
        <w:t xml:space="preserve">甲乙双方按三个月为一个周期结算服务费用，每周期结束后，甲乙双方按考核结果确定实际支付费用（注：第一周期费用含预付款），乙方向甲方开具正式发票，甲方自收到发票之日起10个工作日内支付。（可采用数字人民币支付）</w:t>
      </w:r>
      <w:r/>
    </w:p>
    <w:p>
      <w:pPr>
        <w:ind w:firstLine="480"/>
        <w:keepLines w:val="0"/>
        <w:keepNext w:val="0"/>
        <w:pageBreakBefore w:val="0"/>
        <w:spacing w:line="360" w:lineRule="auto"/>
        <w:widowControl w:val="off"/>
        <w:rPr>
          <w:rFonts w:hint="eastAsia" w:ascii="仿宋" w:hAnsi="仿宋" w:eastAsia="仿宋" w:cs="仿宋"/>
          <w:bCs/>
          <w:caps w:val="0"/>
          <w:color w:val="auto"/>
          <w:sz w:val="24"/>
          <w:lang w:val="en-US" w:eastAsia="zh-CN"/>
        </w:rPr>
      </w:pPr>
      <w:r>
        <w:rPr>
          <w:rFonts w:hint="eastAsia" w:ascii="仿宋" w:hAnsi="仿宋" w:eastAsia="仿宋" w:cs="仿宋"/>
          <w:bCs/>
          <w:caps w:val="0"/>
          <w:color w:val="auto"/>
          <w:sz w:val="24"/>
          <w:lang w:val="en-US" w:eastAsia="zh-CN"/>
        </w:rPr>
        <w:t xml:space="preserve">在签订合同时，乙方明确表示无需预付款或者主动要求降低预付款比例的金额，甲方可不适用预付款规定。可使用数字人民币支付。</w:t>
      </w:r>
      <w:r/>
    </w:p>
    <w:p>
      <w:pPr>
        <w:pStyle w:val="816"/>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九、税费</w:t>
      </w:r>
      <w:r/>
    </w:p>
    <w:p>
      <w:pPr>
        <w:ind w:firstLine="480"/>
        <w:spacing w:before="145" w:after="145"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9.1本合同执行中相关的一切税费均由乙方负担。</w:t>
      </w:r>
      <w:r/>
    </w:p>
    <w:p>
      <w:pPr>
        <w:pStyle w:val="816"/>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十、项目验收</w:t>
      </w:r>
      <w:r/>
    </w:p>
    <w:p>
      <w:pPr>
        <w:pStyle w:val="816"/>
        <w:ind w:left="479" w:firstLine="0"/>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10.1 甲方依法组织履约验收工作。</w:t>
      </w:r>
      <w:r/>
    </w:p>
    <w:p>
      <w:pPr>
        <w:pStyle w:val="816"/>
        <w:ind w:firstLine="480"/>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10.2 甲方在组织履约验收前</w:t>
      </w:r>
      <w:r>
        <w:rPr>
          <w:rFonts w:hint="eastAsia" w:ascii="仿宋" w:hAnsi="仿宋" w:eastAsia="仿宋" w:cs="仿宋"/>
          <w:caps w:val="0"/>
          <w:color w:val="auto"/>
          <w:sz w:val="24"/>
          <w:szCs w:val="24"/>
          <w:lang w:eastAsia="zh-CN"/>
        </w:rPr>
        <w:t xml:space="preserve">，</w:t>
      </w:r>
      <w:r>
        <w:rPr>
          <w:rFonts w:hint="eastAsia" w:ascii="仿宋" w:hAnsi="仿宋" w:eastAsia="仿宋" w:cs="仿宋"/>
          <w:caps w:val="0"/>
          <w:color w:val="auto"/>
          <w:sz w:val="24"/>
          <w:szCs w:val="24"/>
        </w:rPr>
        <w:t xml:space="preserve">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16"/>
        <w:ind w:firstLine="480"/>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10.3 对于实际使用人和甲方分离的项目，甲方邀请实际使用人参与验收。</w:t>
      </w:r>
      <w:r/>
    </w:p>
    <w:p>
      <w:pPr>
        <w:pStyle w:val="816"/>
        <w:ind w:firstLine="480"/>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10.4 如有必要，甲方邀请参加本项目的其他</w:t>
      </w:r>
      <w:r>
        <w:rPr>
          <w:rFonts w:hint="eastAsia" w:ascii="仿宋" w:hAnsi="仿宋" w:eastAsia="仿宋" w:cs="仿宋"/>
          <w:caps w:val="0"/>
          <w:color w:val="auto"/>
          <w:sz w:val="24"/>
          <w:szCs w:val="24"/>
          <w:lang w:eastAsia="zh-CN"/>
        </w:rPr>
        <w:t xml:space="preserve">供应商</w:t>
      </w:r>
      <w:r>
        <w:rPr>
          <w:rFonts w:hint="eastAsia" w:ascii="仿宋" w:hAnsi="仿宋" w:eastAsia="仿宋" w:cs="仿宋"/>
          <w:caps w:val="0"/>
          <w:color w:val="auto"/>
          <w:sz w:val="24"/>
          <w:szCs w:val="24"/>
        </w:rPr>
        <w:t xml:space="preserve">或第三方专业机构及专家参与验收，相关意见将作为验收书的参考资料。</w:t>
      </w:r>
      <w:r/>
    </w:p>
    <w:p>
      <w:pPr>
        <w:pStyle w:val="816"/>
        <w:ind w:firstLine="480"/>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10.5 甲方成立验收小组，按照采购合同的约定对乙方的履约情况进行验收。验收时</w:t>
      </w:r>
      <w:r>
        <w:rPr>
          <w:rFonts w:hint="eastAsia" w:ascii="仿宋" w:hAnsi="仿宋" w:eastAsia="仿宋" w:cs="仿宋"/>
          <w:caps w:val="0"/>
          <w:color w:val="auto"/>
          <w:sz w:val="24"/>
          <w:szCs w:val="24"/>
          <w:lang w:eastAsia="zh-CN"/>
        </w:rPr>
        <w:t xml:space="preserve">，</w:t>
      </w:r>
      <w:r>
        <w:rPr>
          <w:rFonts w:hint="eastAsia" w:ascii="仿宋" w:hAnsi="仿宋" w:eastAsia="仿宋" w:cs="仿宋"/>
          <w:caps w:val="0"/>
          <w:color w:val="auto"/>
          <w:sz w:val="24"/>
          <w:szCs w:val="24"/>
        </w:rPr>
        <w:t xml:space="preserve">甲方按照采购合同的约定对每一项技术、服务、安全标准的履约情况进行确认。验收结束后</w:t>
      </w:r>
      <w:r>
        <w:rPr>
          <w:rFonts w:hint="eastAsia" w:ascii="仿宋" w:hAnsi="仿宋" w:eastAsia="仿宋" w:cs="仿宋"/>
          <w:caps w:val="0"/>
          <w:color w:val="auto"/>
          <w:sz w:val="24"/>
          <w:szCs w:val="24"/>
          <w:lang w:eastAsia="zh-CN"/>
        </w:rPr>
        <w:t xml:space="preserve">，</w:t>
      </w:r>
      <w:r>
        <w:rPr>
          <w:rFonts w:hint="eastAsia" w:ascii="仿宋" w:hAnsi="仿宋" w:eastAsia="仿宋" w:cs="仿宋"/>
          <w:caps w:val="0"/>
          <w:color w:val="auto"/>
          <w:sz w:val="24"/>
          <w:szCs w:val="24"/>
        </w:rPr>
        <w:t xml:space="preserve">验收小组出具验收书</w:t>
      </w:r>
      <w:r>
        <w:rPr>
          <w:rFonts w:hint="eastAsia" w:ascii="仿宋" w:hAnsi="仿宋" w:eastAsia="仿宋" w:cs="仿宋"/>
          <w:caps w:val="0"/>
          <w:color w:val="auto"/>
          <w:sz w:val="24"/>
          <w:szCs w:val="24"/>
          <w:lang w:eastAsia="zh-CN"/>
        </w:rPr>
        <w:t xml:space="preserve">，</w:t>
      </w:r>
      <w:r>
        <w:rPr>
          <w:rFonts w:hint="eastAsia" w:ascii="仿宋" w:hAnsi="仿宋" w:eastAsia="仿宋" w:cs="仿宋"/>
          <w:caps w:val="0"/>
          <w:color w:val="auto"/>
          <w:sz w:val="24"/>
          <w:szCs w:val="24"/>
        </w:rPr>
        <w:t xml:space="preserve">列明各项标准的验收情况及项目总体评价</w:t>
      </w:r>
      <w:r>
        <w:rPr>
          <w:rFonts w:hint="eastAsia" w:ascii="仿宋" w:hAnsi="仿宋" w:eastAsia="仿宋" w:cs="仿宋"/>
          <w:caps w:val="0"/>
          <w:color w:val="auto"/>
          <w:sz w:val="24"/>
          <w:szCs w:val="24"/>
          <w:lang w:eastAsia="zh-CN"/>
        </w:rPr>
        <w:t xml:space="preserve">，</w:t>
      </w:r>
      <w:r>
        <w:rPr>
          <w:rFonts w:hint="eastAsia" w:ascii="仿宋" w:hAnsi="仿宋" w:eastAsia="仿宋" w:cs="仿宋"/>
          <w:caps w:val="0"/>
          <w:color w:val="auto"/>
          <w:sz w:val="24"/>
          <w:szCs w:val="24"/>
        </w:rPr>
        <w:t xml:space="preserve">由验收双方共同签署。验收结果与采购合同约定的资金支付及履约保证金返还条件挂钩。履约验收的各项资料存档备查。</w:t>
      </w:r>
      <w:r/>
    </w:p>
    <w:p>
      <w:pPr>
        <w:pStyle w:val="816"/>
        <w:ind w:firstLine="480"/>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10.6 验收合格的项目</w:t>
      </w:r>
      <w:r>
        <w:rPr>
          <w:rFonts w:hint="eastAsia" w:ascii="仿宋" w:hAnsi="仿宋" w:eastAsia="仿宋" w:cs="仿宋"/>
          <w:caps w:val="0"/>
          <w:color w:val="auto"/>
          <w:sz w:val="24"/>
          <w:szCs w:val="24"/>
          <w:lang w:eastAsia="zh-CN"/>
        </w:rPr>
        <w:t xml:space="preserve">，</w:t>
      </w:r>
      <w:r>
        <w:rPr>
          <w:rFonts w:hint="eastAsia" w:ascii="仿宋" w:hAnsi="仿宋" w:eastAsia="仿宋" w:cs="仿宋"/>
          <w:caps w:val="0"/>
          <w:color w:val="auto"/>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仿宋" w:hAnsi="仿宋" w:eastAsia="仿宋" w:cs="仿宋"/>
          <w:caps w:val="0"/>
          <w:color w:val="auto"/>
          <w:sz w:val="24"/>
          <w:szCs w:val="24"/>
          <w:lang w:eastAsia="zh-CN"/>
        </w:rPr>
        <w:t xml:space="preserve">《中华人民共和国民法典》</w:t>
      </w:r>
      <w:r>
        <w:rPr>
          <w:rFonts w:hint="eastAsia" w:ascii="仿宋" w:hAnsi="仿宋" w:eastAsia="仿宋" w:cs="仿宋"/>
          <w:caps w:val="0"/>
          <w:color w:val="auto"/>
          <w:sz w:val="24"/>
          <w:szCs w:val="24"/>
        </w:rPr>
        <w:t xml:space="preserve">。乙方在履约过程中有政府采购法律法规规定的违法违规情形的</w:t>
      </w:r>
      <w:r>
        <w:rPr>
          <w:rFonts w:hint="eastAsia" w:ascii="仿宋" w:hAnsi="仿宋" w:eastAsia="仿宋" w:cs="仿宋"/>
          <w:caps w:val="0"/>
          <w:color w:val="auto"/>
          <w:sz w:val="24"/>
          <w:szCs w:val="24"/>
          <w:lang w:eastAsia="zh-CN"/>
        </w:rPr>
        <w:t xml:space="preserve">，</w:t>
      </w:r>
      <w:r>
        <w:rPr>
          <w:rFonts w:hint="eastAsia" w:ascii="仿宋" w:hAnsi="仿宋" w:eastAsia="仿宋" w:cs="仿宋"/>
          <w:caps w:val="0"/>
          <w:color w:val="auto"/>
          <w:sz w:val="24"/>
          <w:szCs w:val="24"/>
        </w:rPr>
        <w:t xml:space="preserve">甲方将及时报告本级财政部门。</w:t>
      </w:r>
      <w:r/>
    </w:p>
    <w:p>
      <w:pPr>
        <w:pStyle w:val="816"/>
        <w:ind w:firstLine="480"/>
        <w:spacing w:before="120" w:after="120" w:line="360" w:lineRule="auto"/>
        <w:rPr>
          <w:rFonts w:hint="eastAsia" w:ascii="仿宋" w:hAnsi="仿宋" w:eastAsia="仿宋" w:cs="仿宋"/>
          <w:caps w:val="0"/>
          <w:color w:val="auto"/>
          <w:sz w:val="24"/>
          <w:szCs w:val="24"/>
        </w:rPr>
      </w:pPr>
      <w:r>
        <w:rPr>
          <w:rStyle w:val="792"/>
          <w:rFonts w:hint="eastAsia" w:ascii="仿宋" w:hAnsi="仿宋" w:eastAsia="仿宋" w:cs="仿宋"/>
          <w:bCs/>
          <w:color w:val="0000ff"/>
          <w:sz w:val="24"/>
          <w:szCs w:val="24"/>
          <w:highlight w:val="none"/>
          <w:lang w:val="en-US" w:eastAsia="zh-CN" w:bidi="zh-CN"/>
        </w:rPr>
        <w:t xml:space="preserve">10.7服务期结束或中途终止合同，中标单位应按服务要求继续服务至下一服务单位接手。在此期间服务费用按中标价按实结算。</w:t>
      </w:r>
      <w:r/>
    </w:p>
    <w:p>
      <w:pPr>
        <w:pStyle w:val="816"/>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十一、违约责任</w:t>
      </w:r>
      <w:r/>
    </w:p>
    <w:p>
      <w:pPr>
        <w:ind w:right="0" w:firstLine="480"/>
        <w:jc w:val="left"/>
        <w:spacing w:before="120" w:after="120" w:line="559"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11.1 乙方所提供服务的标准不符合合同规定及招标文件规定标准的，甲方有权拒绝接受服务，并可单方面解除合同。</w:t>
      </w:r>
      <w:r/>
    </w:p>
    <w:p>
      <w:pPr>
        <w:pStyle w:val="816"/>
        <w:ind w:firstLine="480"/>
        <w:spacing w:before="120" w:after="120" w:line="360" w:lineRule="auto"/>
        <w:rPr>
          <w:rFonts w:hint="eastAsia" w:ascii="仿宋" w:hAnsi="仿宋" w:eastAsia="仿宋" w:cs="仿宋"/>
          <w:color w:val="000000"/>
          <w:sz w:val="24"/>
        </w:rPr>
      </w:pPr>
      <w:r>
        <w:rPr>
          <w:rFonts w:hint="eastAsia" w:ascii="仿宋" w:hAnsi="仿宋" w:eastAsia="仿宋" w:cs="仿宋"/>
          <w:caps w:val="0"/>
          <w:color w:val="auto"/>
          <w:sz w:val="24"/>
          <w:szCs w:val="24"/>
          <w:lang w:val="en-US" w:eastAsia="zh-CN"/>
        </w:rPr>
        <w:t xml:space="preserve">11.2</w:t>
      </w:r>
      <w:r>
        <w:rPr>
          <w:rFonts w:hint="eastAsia" w:ascii="仿宋" w:hAnsi="仿宋" w:eastAsia="仿宋" w:cs="仿宋"/>
          <w:caps w:val="0"/>
          <w:color w:val="auto"/>
          <w:sz w:val="24"/>
          <w:szCs w:val="24"/>
        </w:rPr>
        <w:t xml:space="preserve">乙方逾期提供服务的，乙方应按逾期提供服</w:t>
      </w:r>
      <w:r>
        <w:rPr>
          <w:rFonts w:hint="eastAsia" w:ascii="仿宋" w:hAnsi="仿宋" w:eastAsia="仿宋" w:cs="仿宋"/>
          <w:caps w:val="0"/>
          <w:color w:val="auto"/>
          <w:sz w:val="24"/>
          <w:szCs w:val="24"/>
          <w:u w:val="none"/>
        </w:rPr>
        <w:t xml:space="preserve">务</w:t>
      </w:r>
      <w:r>
        <w:rPr>
          <w:rFonts w:hint="eastAsia" w:ascii="仿宋" w:hAnsi="仿宋" w:eastAsia="仿宋" w:cs="仿宋"/>
          <w:color w:val="000000"/>
          <w:sz w:val="24"/>
          <w:u w:val="none"/>
        </w:rPr>
        <w:t xml:space="preserve">1000</w:t>
      </w:r>
      <w:r>
        <w:rPr>
          <w:rFonts w:hint="eastAsia" w:ascii="仿宋" w:hAnsi="仿宋" w:eastAsia="仿宋" w:cs="仿宋"/>
          <w:color w:val="000000"/>
          <w:sz w:val="24"/>
          <w:u w:val="none"/>
          <w:lang w:val="en-US" w:eastAsia="zh-CN"/>
        </w:rPr>
        <w:t xml:space="preserve">元/天</w:t>
      </w:r>
      <w:r>
        <w:rPr>
          <w:rFonts w:hint="eastAsia" w:ascii="仿宋" w:hAnsi="仿宋" w:eastAsia="仿宋" w:cs="仿宋"/>
          <w:caps w:val="0"/>
          <w:color w:val="auto"/>
          <w:sz w:val="24"/>
          <w:szCs w:val="24"/>
          <w:u w:val="none"/>
        </w:rPr>
        <w:t xml:space="preserve">向甲方</w:t>
      </w:r>
      <w:r>
        <w:rPr>
          <w:rFonts w:hint="eastAsia" w:ascii="仿宋" w:hAnsi="仿宋" w:eastAsia="仿宋" w:cs="仿宋"/>
          <w:caps w:val="0"/>
          <w:color w:val="auto"/>
          <w:sz w:val="24"/>
          <w:szCs w:val="24"/>
        </w:rPr>
        <w:t xml:space="preserve">支付违约金，由甲方从待付合同款项中扣除。逾期超过约定日期10个工作日不能提供服务的，甲方可解除本合同。</w:t>
      </w:r>
      <w:r/>
    </w:p>
    <w:p>
      <w:pPr>
        <w:ind w:right="0" w:firstLine="480"/>
        <w:jc w:val="left"/>
        <w:spacing w:before="120" w:after="120" w:line="559"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11.</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 因乙方原因未能按进度计划组织验收，情节严重的甲方有权终止合同服务费用不予支付并追责由此造成的损失。</w:t>
      </w:r>
      <w:r/>
    </w:p>
    <w:p>
      <w:pPr>
        <w:ind w:right="0" w:firstLine="480"/>
        <w:jc w:val="left"/>
        <w:spacing w:before="120" w:after="120" w:line="55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11.</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 本项目不得转让分包，如有发生，除没收其履约保证金外，甲方有权要求乙方无条件退场，由此造成的一切损失由乙方负责。</w:t>
      </w:r>
      <w:r/>
    </w:p>
    <w:p>
      <w:pPr>
        <w:ind w:right="0" w:firstLine="480"/>
        <w:jc w:val="left"/>
        <w:spacing w:before="120" w:after="120" w:line="559"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11.</w:t>
      </w:r>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rPr>
        <w:t xml:space="preserve"> 甲方迟延支付</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款项的，应当支付逾期利息。双方对逾期利息的利率按合同订立时中国人民银行1年期同类贷款基本利率支付逾期利息。</w:t>
      </w:r>
      <w:r/>
    </w:p>
    <w:p>
      <w:pPr>
        <w:pStyle w:val="816"/>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十二、不可抗力事件处理</w:t>
      </w:r>
      <w:r/>
    </w:p>
    <w:p>
      <w:pPr>
        <w:pStyle w:val="816"/>
        <w:ind w:firstLine="480"/>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12.1 在合同有效期内，任何一方因不可抗力事件导致不能履行合同，则合同履行期可延长，其延长期与不可抗力影响期相同。</w:t>
      </w:r>
      <w:r/>
    </w:p>
    <w:p>
      <w:pPr>
        <w:pStyle w:val="816"/>
        <w:ind w:firstLine="480"/>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12.2 不可抗力事件发生后，应立即通知对方，并寄送有关权威机构出具的证明。</w:t>
      </w:r>
      <w:r/>
    </w:p>
    <w:p>
      <w:pPr>
        <w:pStyle w:val="816"/>
        <w:ind w:firstLine="480"/>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12.3 不可抗力事件延续120天以上，双方应通过友好协商，确定是否继续履行合同。</w:t>
      </w:r>
      <w:r/>
    </w:p>
    <w:p>
      <w:pPr>
        <w:pStyle w:val="816"/>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十三、解决争议的方法</w:t>
      </w:r>
      <w:r/>
    </w:p>
    <w:p>
      <w:pPr>
        <w:pStyle w:val="816"/>
        <w:ind w:firstLine="480"/>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13.1双方在签订、履行合同中所发生的一切争议，应通过友好协商解决。如协商不成，由甲方住所地人民法院管辖。</w:t>
      </w:r>
      <w:r/>
    </w:p>
    <w:p>
      <w:pPr>
        <w:pStyle w:val="816"/>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十四、合同生效</w:t>
      </w:r>
      <w:r>
        <w:rPr>
          <w:rFonts w:hint="eastAsia" w:ascii="仿宋" w:hAnsi="仿宋" w:eastAsia="仿宋" w:cs="仿宋"/>
          <w:b/>
          <w:caps w:val="0"/>
          <w:color w:val="auto"/>
          <w:sz w:val="24"/>
          <w:szCs w:val="24"/>
          <w:lang w:eastAsia="zh-CN"/>
        </w:rPr>
        <w:t xml:space="preserve">及其他</w:t>
      </w:r>
      <w:r/>
    </w:p>
    <w:p>
      <w:pPr>
        <w:pStyle w:val="816"/>
        <w:ind w:firstLine="480"/>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14.1 合同经双方法定代表人或授权委托代表人签字并加盖单位公章后生效。</w:t>
      </w:r>
      <w:r/>
    </w:p>
    <w:p>
      <w:pPr>
        <w:pStyle w:val="816"/>
        <w:ind w:firstLine="480"/>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14.2本合同未尽事宜，遵照</w:t>
      </w:r>
      <w:r>
        <w:rPr>
          <w:rFonts w:hint="eastAsia" w:ascii="仿宋" w:hAnsi="仿宋" w:eastAsia="仿宋" w:cs="仿宋"/>
          <w:caps w:val="0"/>
          <w:color w:val="auto"/>
          <w:sz w:val="24"/>
          <w:szCs w:val="24"/>
          <w:lang w:eastAsia="zh-CN"/>
        </w:rPr>
        <w:t xml:space="preserve">《中华人民共和国民法典》《中华人民共和国政府采购法》</w:t>
      </w:r>
      <w:r>
        <w:rPr>
          <w:rFonts w:hint="eastAsia" w:ascii="仿宋" w:hAnsi="仿宋" w:eastAsia="仿宋" w:cs="仿宋"/>
          <w:caps w:val="0"/>
          <w:color w:val="auto"/>
          <w:sz w:val="24"/>
          <w:szCs w:val="24"/>
        </w:rPr>
        <w:t xml:space="preserve">有关条文执行。</w:t>
      </w:r>
      <w:r/>
    </w:p>
    <w:p>
      <w:pPr>
        <w:pStyle w:val="816"/>
        <w:ind w:left="479" w:firstLine="0"/>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14.3 本合同正本一式两份，具有同等法律效力，甲方、乙方各执一份。</w:t>
      </w:r>
      <w:r/>
    </w:p>
    <w:p>
      <w:pPr>
        <w:pStyle w:val="816"/>
        <w:ind w:left="480" w:hanging="480"/>
        <w:spacing w:before="120" w:after="120" w:line="360" w:lineRule="auto"/>
        <w:rPr>
          <w:rFonts w:hint="eastAsia" w:ascii="仿宋" w:hAnsi="仿宋" w:eastAsia="仿宋" w:cs="仿宋"/>
          <w:caps w:val="0"/>
          <w:color w:val="auto"/>
          <w:sz w:val="24"/>
          <w:szCs w:val="24"/>
          <w:lang w:val="en-US" w:eastAsia="zh-CN"/>
        </w:rPr>
      </w:pPr>
      <w:r>
        <w:rPr>
          <w:rFonts w:hint="eastAsia" w:ascii="仿宋" w:hAnsi="仿宋" w:eastAsia="仿宋" w:cs="仿宋"/>
          <w:caps w:val="0"/>
          <w:color w:val="auto"/>
          <w:sz w:val="24"/>
          <w:szCs w:val="24"/>
        </w:rPr>
        <w:t xml:space="preserve">  </w:t>
      </w:r>
      <w:r>
        <w:rPr>
          <w:rFonts w:hint="eastAsia" w:ascii="仿宋" w:hAnsi="仿宋" w:eastAsia="仿宋" w:cs="仿宋"/>
          <w:caps w:val="0"/>
          <w:color w:val="auto"/>
          <w:sz w:val="24"/>
          <w:szCs w:val="24"/>
          <w:lang w:val="en-US" w:eastAsia="zh-CN"/>
        </w:rPr>
        <w:t xml:space="preserve">  </w:t>
      </w:r>
      <w:r/>
    </w:p>
    <w:p>
      <w:pPr>
        <w:pStyle w:val="816"/>
        <w:ind w:left="479" w:firstLine="0"/>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甲方：                        乙方： </w:t>
      </w:r>
      <w:r/>
    </w:p>
    <w:p>
      <w:pPr>
        <w:pStyle w:val="816"/>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  </w:t>
      </w:r>
      <w:r>
        <w:rPr>
          <w:rFonts w:hint="eastAsia" w:ascii="仿宋" w:hAnsi="仿宋" w:eastAsia="仿宋" w:cs="仿宋"/>
          <w:caps w:val="0"/>
          <w:color w:val="auto"/>
          <w:sz w:val="24"/>
          <w:szCs w:val="24"/>
          <w:lang w:val="en-US" w:eastAsia="zh-CN"/>
        </w:rPr>
        <w:t xml:space="preserve">  </w:t>
      </w:r>
      <w:r>
        <w:rPr>
          <w:rFonts w:hint="eastAsia" w:ascii="仿宋" w:hAnsi="仿宋" w:eastAsia="仿宋" w:cs="仿宋"/>
          <w:caps w:val="0"/>
          <w:color w:val="auto"/>
          <w:sz w:val="24"/>
          <w:szCs w:val="24"/>
        </w:rPr>
        <w:t xml:space="preserve">地址：                        地址： </w:t>
      </w:r>
      <w:r/>
    </w:p>
    <w:p>
      <w:pPr>
        <w:pStyle w:val="816"/>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  </w:t>
      </w:r>
      <w:r>
        <w:rPr>
          <w:rFonts w:hint="eastAsia" w:ascii="仿宋" w:hAnsi="仿宋" w:eastAsia="仿宋" w:cs="仿宋"/>
          <w:caps w:val="0"/>
          <w:color w:val="auto"/>
          <w:sz w:val="24"/>
          <w:szCs w:val="24"/>
          <w:lang w:val="en-US" w:eastAsia="zh-CN"/>
        </w:rPr>
        <w:t xml:space="preserve">  </w:t>
      </w:r>
      <w:r>
        <w:rPr>
          <w:rFonts w:hint="eastAsia" w:ascii="仿宋" w:hAnsi="仿宋" w:eastAsia="仿宋" w:cs="仿宋"/>
          <w:caps w:val="0"/>
          <w:color w:val="auto"/>
          <w:sz w:val="24"/>
          <w:szCs w:val="24"/>
        </w:rPr>
        <w:t xml:space="preserve">法定代表人或授权代表：        法定代表人或授权代表：</w:t>
      </w:r>
      <w:r/>
    </w:p>
    <w:p>
      <w:pPr>
        <w:pStyle w:val="816"/>
        <w:ind w:firstLine="480"/>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联系电话：                    联系电话：     </w:t>
      </w:r>
      <w:r/>
    </w:p>
    <w:p>
      <w:pPr>
        <w:pStyle w:val="816"/>
        <w:ind w:firstLine="240"/>
        <w:spacing w:before="120" w:after="120" w:line="360" w:lineRule="auto"/>
        <w:rPr>
          <w:rFonts w:hint="eastAsia" w:ascii="仿宋" w:hAnsi="仿宋" w:eastAsia="仿宋" w:cs="仿宋"/>
          <w:caps w:val="0"/>
          <w:color w:val="auto"/>
        </w:rPr>
      </w:pPr>
      <w:r>
        <w:rPr>
          <w:rFonts w:hint="eastAsia" w:ascii="仿宋" w:hAnsi="仿宋" w:eastAsia="仿宋" w:cs="仿宋"/>
          <w:caps w:val="0"/>
          <w:color w:val="auto"/>
          <w:sz w:val="24"/>
          <w:szCs w:val="24"/>
        </w:rPr>
        <w:t xml:space="preserve">     </w:t>
      </w:r>
      <w:r/>
    </w:p>
    <w:p>
      <w:pPr>
        <w:jc w:val="center"/>
        <w:rPr>
          <w:rFonts w:hint="eastAsia" w:ascii="仿宋" w:hAnsi="仿宋" w:eastAsia="仿宋" w:cs="仿宋"/>
          <w:caps w:val="0"/>
          <w:color w:val="auto"/>
          <w:sz w:val="24"/>
          <w:szCs w:val="24"/>
        </w:rPr>
      </w:pPr>
      <w:r>
        <w:rPr>
          <w:rFonts w:hint="eastAsia" w:ascii="仿宋" w:hAnsi="仿宋" w:eastAsia="仿宋" w:cs="仿宋"/>
          <w:caps w:val="0"/>
          <w:color w:val="auto"/>
        </w:rPr>
        <w:t xml:space="preserve">                                         </w:t>
      </w:r>
      <w:r>
        <w:rPr>
          <w:rFonts w:hint="eastAsia" w:ascii="仿宋" w:hAnsi="仿宋" w:eastAsia="仿宋" w:cs="仿宋"/>
          <w:caps w:val="0"/>
          <w:color w:val="auto"/>
          <w:sz w:val="24"/>
          <w:szCs w:val="24"/>
        </w:rPr>
        <w:t xml:space="preserve"> 签订日期：      年    月   日</w:t>
      </w:r>
      <w:bookmarkStart w:id="209" w:name="_Hlt16619369"/>
      <w:r/>
      <w:bookmarkEnd w:id="209"/>
      <w:r/>
      <w:r/>
    </w:p>
    <w:p>
      <w:pPr>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br w:type="page" w:clear="all"/>
      </w:r>
      <w:r/>
    </w:p>
    <w:p>
      <w:pPr>
        <w:jc w:val="center"/>
        <w:rPr>
          <w:rFonts w:hint="eastAsia" w:ascii="仿宋" w:hAnsi="仿宋" w:eastAsia="仿宋" w:cs="仿宋"/>
          <w:lang w:val="en-US" w:eastAsia="zh-CN"/>
        </w:rPr>
      </w:pPr>
      <w:r>
        <w:rPr>
          <w:rFonts w:hint="eastAsia" w:ascii="仿宋" w:hAnsi="仿宋" w:eastAsia="仿宋" w:cs="仿宋"/>
          <w:b/>
          <w:bCs/>
          <w:sz w:val="24"/>
          <w:szCs w:val="24"/>
          <w:lang w:val="en-US" w:eastAsia="zh-CN"/>
        </w:rPr>
        <w:t xml:space="preserve">月工作考核标准</w:t>
      </w:r>
      <w:r/>
    </w:p>
    <w:tbl>
      <w:tblPr>
        <w:tblStyle w:val="793"/>
        <w:tblpPr w:horzAnchor="page" w:tblpXSpec="center" w:vertAnchor="text" w:tblpY="694" w:leftFromText="180" w:topFromText="0" w:rightFromText="180" w:bottomFromText="0"/>
        <w:tblW w:w="5564"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98"/>
        <w:gridCol w:w="1518"/>
        <w:gridCol w:w="6629"/>
        <w:gridCol w:w="838"/>
        <w:gridCol w:w="655"/>
      </w:tblGrid>
      <w:tr>
        <w:trPr>
          <w:jc w:val="center"/>
        </w:trPr>
        <w:tc>
          <w:tcPr>
            <w:tcBorders>
              <w:top w:val="single" w:color="auto" w:sz="6" w:space="0"/>
              <w:left w:val="single" w:color="auto" w:sz="6" w:space="0"/>
              <w:bottom w:val="single" w:color="auto" w:sz="6" w:space="0"/>
              <w:right w:val="single" w:color="auto" w:sz="6" w:space="0"/>
            </w:tcBorders>
            <w:tcW w:w="292" w:type="pct"/>
            <w:vAlign w:val="center"/>
            <w:textDirection w:val="lrTb"/>
            <w:noWrap w:val="false"/>
          </w:tcPr>
          <w:p>
            <w:pPr>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序号</w:t>
            </w:r>
            <w:r/>
          </w:p>
        </w:tc>
        <w:tc>
          <w:tcPr>
            <w:tcBorders>
              <w:top w:val="single" w:color="auto" w:sz="6" w:space="0"/>
              <w:left w:val="single" w:color="auto" w:sz="6" w:space="0"/>
              <w:bottom w:val="single" w:color="auto" w:sz="6" w:space="0"/>
              <w:right w:val="single" w:color="auto" w:sz="6" w:space="0"/>
            </w:tcBorders>
            <w:tcW w:w="741" w:type="pct"/>
            <w:vAlign w:val="center"/>
            <w:textDirection w:val="lrTb"/>
            <w:noWrap w:val="false"/>
          </w:tcPr>
          <w:p>
            <w:pPr>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考核项目</w:t>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jc w:val="left"/>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考核内容</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分值</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jc w:val="left"/>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扣分</w:t>
            </w:r>
            <w:r/>
          </w:p>
        </w:tc>
      </w:tr>
      <w:tr>
        <w:trPr>
          <w:jc w:val="center"/>
          <w:trHeight w:val="375"/>
        </w:trPr>
        <w:tc>
          <w:tcPr>
            <w:tcBorders>
              <w:left w:val="single" w:color="auto" w:sz="6" w:space="0"/>
              <w:right w:val="single" w:color="auto" w:sz="6"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1</w:t>
            </w:r>
            <w:r/>
          </w:p>
        </w:tc>
        <w:tc>
          <w:tcPr>
            <w:tcBorders>
              <w:left w:val="single" w:color="auto" w:sz="6" w:space="0"/>
              <w:right w:val="single" w:color="auto" w:sz="6" w:space="0"/>
            </w:tcBorders>
            <w:tcW w:w="741" w:type="pct"/>
            <w:vAlign w:val="center"/>
            <w:vMerge w:val="restart"/>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共同楼道保洁</w:t>
            </w:r>
            <w:r>
              <w:rPr>
                <w:rStyle w:val="792"/>
                <w:rFonts w:hint="eastAsia" w:ascii="仿宋" w:hAnsi="仿宋" w:eastAsia="仿宋" w:cs="仿宋"/>
                <w:color w:val="auto"/>
                <w:sz w:val="21"/>
                <w:szCs w:val="21"/>
                <w:lang w:val="en-US" w:eastAsia="zh-CN"/>
              </w:rPr>
              <w:t xml:space="preserve">（22分）</w:t>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pStyle w:val="1117"/>
              <w:jc w:val="left"/>
              <w:spacing w:line="280" w:lineRule="exac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每日清洗打扫各楼层通道和楼梯台阶，确保干净、整洁；</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每月刷洗地面 1 次，每日收集 2 次业主垃圾；</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pStyle w:val="1117"/>
              <w:jc w:val="left"/>
              <w:spacing w:line="280" w:lineRule="exact"/>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及时清理 1次电梯口和通道摆放的烟灰缸内垃圾和烟头；</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各层和通道的防火门、消防栓、玻璃箱内侧、灯具、墙面、地脚线、指示牌等公共设施每周循环清洁 1 次；</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各梯间墙面、天花板每周除尘1 次；</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每月擦 1 次楼梯道共用门窗玻璃</w:t>
            </w:r>
            <w:r>
              <w:rPr>
                <w:rFonts w:hint="eastAsia" w:ascii="仿宋" w:hAnsi="仿宋" w:eastAsia="仿宋" w:cs="仿宋"/>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地面、梯间干净，无垃圾、灰尘、杂物，污渍、水渍，无乱贴</w:t>
            </w:r>
            <w:r>
              <w:rPr>
                <w:rFonts w:hint="eastAsia" w:ascii="仿宋" w:hAnsi="仿宋" w:eastAsia="仿宋" w:cs="仿宋"/>
                <w:sz w:val="21"/>
                <w:szCs w:val="21"/>
                <w:lang w:eastAsia="zh-CN"/>
              </w:rPr>
              <w:t xml:space="preserve">乱画</w:t>
            </w:r>
            <w:r>
              <w:rPr>
                <w:rFonts w:hint="eastAsia" w:ascii="仿宋" w:hAnsi="仿宋" w:eastAsia="仿宋" w:cs="仿宋"/>
                <w:sz w:val="21"/>
                <w:szCs w:val="21"/>
              </w:rPr>
              <w:t xml:space="preserve">，无擅自占用现象，无乱堆乱放；</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扶手</w:t>
            </w:r>
            <w:r>
              <w:rPr>
                <w:rFonts w:hint="eastAsia" w:ascii="仿宋" w:hAnsi="仿宋" w:eastAsia="仿宋" w:cs="仿宋"/>
                <w:sz w:val="21"/>
                <w:szCs w:val="21"/>
                <w:lang w:eastAsia="zh-CN"/>
              </w:rPr>
              <w:t xml:space="preserve">护栏</w:t>
            </w:r>
            <w:r>
              <w:rPr>
                <w:rFonts w:hint="eastAsia" w:ascii="仿宋" w:hAnsi="仿宋" w:eastAsia="仿宋" w:cs="仿宋"/>
                <w:sz w:val="21"/>
                <w:szCs w:val="21"/>
              </w:rPr>
              <w:t xml:space="preserve">干净、光亮，清洁；</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pStyle w:val="1117"/>
              <w:jc w:val="left"/>
              <w:spacing w:line="280" w:lineRule="exact"/>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梯间顶面无蜘蛛网、灰尘，地脚线无污渍，地面目视无杂物、污迹</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Height w:val="90"/>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ind w:right="0"/>
              <w:jc w:val="left"/>
              <w:spacing w:line="480" w:lineRule="exact"/>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楼梯道玻璃无灰尘。</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bottom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bottom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pStyle w:val="1117"/>
              <w:jc w:val="left"/>
              <w:spacing w:line="280" w:lineRule="exact"/>
              <w:rPr>
                <w:rFonts w:hint="eastAsia" w:ascii="仿宋" w:hAnsi="仿宋" w:eastAsia="仿宋" w:cs="仿宋"/>
                <w:sz w:val="21"/>
                <w:szCs w:val="21"/>
                <w:highlight w:val="none"/>
                <w:lang w:val="en-US" w:eastAsia="zh-CN"/>
              </w:rPr>
            </w:pPr>
            <w:r>
              <w:rPr>
                <w:rFonts w:hint="eastAsia" w:ascii="仿宋" w:hAnsi="仿宋" w:eastAsia="仿宋" w:cs="仿宋"/>
                <w:sz w:val="21"/>
                <w:szCs w:val="21"/>
              </w:rPr>
              <w:t xml:space="preserve">每日用干净的抹布擦抹 1次楼梯扶手；</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6" w:space="0"/>
              <w:left w:val="single" w:color="auto" w:sz="6" w:space="0"/>
              <w:right w:val="single" w:color="auto" w:sz="6"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2</w:t>
            </w:r>
            <w:r/>
          </w:p>
        </w:tc>
        <w:tc>
          <w:tcPr>
            <w:tcBorders>
              <w:top w:val="single" w:color="auto" w:sz="6" w:space="0"/>
              <w:left w:val="single" w:color="auto" w:sz="6" w:space="0"/>
              <w:right w:val="single" w:color="auto" w:sz="6" w:space="0"/>
            </w:tcBorders>
            <w:tcW w:w="741" w:type="pct"/>
            <w:vAlign w:val="center"/>
            <w:vMerge w:val="restart"/>
            <w:textDirection w:val="lrTb"/>
            <w:noWrap w:val="false"/>
          </w:tcPr>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卫生间保洁</w:t>
            </w:r>
            <w:r/>
          </w:p>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（16分）</w:t>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每日早上、下午共用卫生间清洁 2 次，保洁时悬挂醒目标识；</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通风换气、冲洗烟灰缸、洁具；</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清扫地面垃圾、清倒垃圾篓垃圾、换新的垃圾袋；</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用洗洁剂清洗大、小便器；</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用快捷布擦洗洗手盆并冲洗干净；用毛巾抹墙面、台面、开关；用毛巾擦干净玻璃、镜面；用拖把拖干净地面；喷洒空气清新剂或香水，小便器内放置</w:t>
            </w:r>
            <w:r>
              <w:rPr>
                <w:rFonts w:hint="eastAsia" w:ascii="仿宋" w:hAnsi="仿宋" w:eastAsia="仿宋" w:cs="仿宋"/>
                <w:sz w:val="21"/>
                <w:szCs w:val="21"/>
                <w:lang w:eastAsia="zh-CN"/>
              </w:rPr>
              <w:t xml:space="preserve">香薰</w:t>
            </w:r>
            <w:r>
              <w:rPr>
                <w:rFonts w:hint="eastAsia" w:ascii="仿宋" w:hAnsi="仿宋" w:eastAsia="仿宋" w:cs="仿宋"/>
                <w:sz w:val="21"/>
                <w:szCs w:val="21"/>
              </w:rPr>
              <w:t xml:space="preserve">等</w:t>
            </w:r>
            <w:r>
              <w:rPr>
                <w:rStyle w:val="792"/>
                <w:rFonts w:hint="eastAsia" w:ascii="仿宋" w:hAnsi="仿宋" w:eastAsia="仿宋" w:cs="仿宋"/>
                <w:color w:val="auto"/>
                <w:sz w:val="21"/>
                <w:szCs w:val="21"/>
                <w:lang w:val="en-US" w:eastAsia="zh-CN"/>
              </w:rPr>
              <w:t xml:space="preserve">；</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每月1次用毛巾擦灯具；</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每月2次对共用卫生间进行消杀，发现墙壁有字及时清洁</w:t>
            </w:r>
            <w:r>
              <w:rPr>
                <w:rStyle w:val="792"/>
                <w:rFonts w:hint="eastAsia" w:ascii="仿宋" w:hAnsi="仿宋" w:eastAsia="仿宋" w:cs="仿宋"/>
                <w:color w:val="auto"/>
                <w:sz w:val="21"/>
                <w:szCs w:val="21"/>
                <w:lang w:val="en-US" w:eastAsia="zh-CN"/>
              </w:rPr>
              <w:t xml:space="preserve">；</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bottom w:val="single" w:color="auto" w:sz="6"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bottom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室内无异味、臭味；地面无烟头、纸屑、污渍、积水，</w:t>
            </w:r>
            <w:r>
              <w:rPr>
                <w:rFonts w:hint="eastAsia" w:ascii="仿宋" w:hAnsi="仿宋" w:eastAsia="仿宋" w:cs="仿宋"/>
                <w:sz w:val="21"/>
                <w:szCs w:val="21"/>
                <w:lang w:eastAsia="zh-CN"/>
              </w:rPr>
              <w:t xml:space="preserve">天花板</w:t>
            </w:r>
            <w:r>
              <w:rPr>
                <w:rFonts w:hint="eastAsia" w:ascii="仿宋" w:hAnsi="仿宋" w:eastAsia="仿宋" w:cs="仿宋"/>
                <w:sz w:val="21"/>
                <w:szCs w:val="21"/>
              </w:rPr>
              <w:t xml:space="preserve">、墙面无灰尘、蜘蛛网，目视墙壁干净，便器洁净无黄渍</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right w:val="single" w:color="auto" w:sz="6"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3</w:t>
            </w:r>
            <w:r/>
          </w:p>
        </w:tc>
        <w:tc>
          <w:tcPr>
            <w:tcBorders>
              <w:left w:val="single" w:color="auto" w:sz="6" w:space="0"/>
              <w:right w:val="single" w:color="auto" w:sz="6" w:space="0"/>
            </w:tcBorders>
            <w:tcW w:w="741" w:type="pct"/>
            <w:vAlign w:val="center"/>
            <w:vMerge w:val="restart"/>
            <w:textDirection w:val="lrTb"/>
            <w:noWrap w:val="false"/>
          </w:tcPr>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会议室保洁</w:t>
            </w:r>
            <w:r/>
          </w:p>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（6分）</w:t>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rPr>
                <w:rFonts w:hint="eastAsia" w:ascii="仿宋" w:hAnsi="仿宋" w:eastAsia="仿宋" w:cs="仿宋"/>
                <w:sz w:val="21"/>
                <w:szCs w:val="21"/>
                <w:lang w:eastAsia="zh-CN"/>
              </w:rPr>
            </w:pPr>
            <w:r>
              <w:rPr>
                <w:rFonts w:hint="eastAsia" w:ascii="仿宋" w:hAnsi="仿宋" w:eastAsia="仿宋" w:cs="仿宋"/>
                <w:sz w:val="21"/>
                <w:szCs w:val="21"/>
              </w:rPr>
              <w:t xml:space="preserve">会前会后及时打扫会议室、卫生间，及时检查报告厅座椅扶手中有无</w:t>
            </w:r>
            <w:r>
              <w:rPr>
                <w:rFonts w:hint="eastAsia" w:ascii="仿宋" w:hAnsi="仿宋" w:eastAsia="仿宋" w:cs="仿宋"/>
                <w:sz w:val="21"/>
                <w:szCs w:val="21"/>
                <w:lang w:eastAsia="zh-CN"/>
              </w:rPr>
              <w:t xml:space="preserve">烟头</w:t>
            </w:r>
            <w:r>
              <w:rPr>
                <w:rFonts w:hint="eastAsia" w:ascii="仿宋" w:hAnsi="仿宋" w:eastAsia="仿宋" w:cs="仿宋"/>
                <w:sz w:val="21"/>
                <w:szCs w:val="21"/>
              </w:rPr>
              <w:t xml:space="preserve">等建筑物</w:t>
            </w:r>
            <w:r>
              <w:rPr>
                <w:rFonts w:hint="eastAsia" w:ascii="仿宋" w:hAnsi="仿宋" w:eastAsia="仿宋" w:cs="仿宋"/>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6" w:space="0"/>
              <w:bottom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bottom w:val="single" w:color="auto" w:sz="4"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3236" w:type="pct"/>
            <w:vAlign w:val="center"/>
            <w:textDirection w:val="lrTb"/>
            <w:noWrap w:val="false"/>
          </w:tcPr>
          <w:p>
            <w:pPr>
              <w:rPr>
                <w:rFonts w:hint="eastAsia" w:ascii="仿宋" w:hAnsi="仿宋" w:eastAsia="仿宋" w:cs="仿宋"/>
                <w:sz w:val="21"/>
                <w:szCs w:val="21"/>
                <w:lang w:eastAsia="zh-CN"/>
              </w:rPr>
            </w:pPr>
            <w:r>
              <w:rPr>
                <w:rFonts w:hint="eastAsia" w:ascii="仿宋" w:hAnsi="仿宋" w:eastAsia="仿宋" w:cs="仿宋"/>
                <w:sz w:val="21"/>
                <w:szCs w:val="21"/>
              </w:rPr>
              <w:t xml:space="preserve">会议室地毯要做到一季度清洁一次，每一个月吸尘一次</w:t>
            </w:r>
            <w:r>
              <w:rPr>
                <w:rFonts w:hint="eastAsia" w:ascii="仿宋" w:hAnsi="仿宋" w:eastAsia="仿宋" w:cs="仿宋"/>
                <w:sz w:val="21"/>
                <w:szCs w:val="21"/>
                <w:lang w:eastAsia="zh-CN"/>
              </w:rPr>
              <w:t xml:space="preserve">。</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6"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4</w:t>
            </w:r>
            <w:r/>
          </w:p>
        </w:tc>
        <w:tc>
          <w:tcPr>
            <w:tcBorders>
              <w:top w:val="single" w:color="auto" w:sz="4" w:space="0"/>
              <w:left w:val="single" w:color="auto" w:sz="6" w:space="0"/>
              <w:bottom w:val="single" w:color="auto" w:sz="4" w:space="0"/>
              <w:right w:val="single" w:color="auto" w:sz="4" w:space="0"/>
            </w:tcBorders>
            <w:tcW w:w="741"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rPr>
              <w:t xml:space="preserve">标识、宣传牌、信报箱保洁</w:t>
            </w:r>
            <w:r/>
          </w:p>
          <w:p>
            <w:pPr>
              <w:pStyle w:val="813"/>
              <w:jc w:val="center"/>
              <w:rPr>
                <w:rFonts w:hint="eastAsia" w:ascii="仿宋" w:hAnsi="仿宋" w:eastAsia="仿宋" w:cs="仿宋"/>
                <w:sz w:val="21"/>
                <w:szCs w:val="21"/>
                <w:lang w:val="en-US" w:eastAsia="zh-CN"/>
              </w:rPr>
            </w:pPr>
            <w:r>
              <w:rPr>
                <w:rStyle w:val="792"/>
                <w:rFonts w:hint="eastAsia" w:ascii="仿宋" w:hAnsi="仿宋" w:eastAsia="仿宋" w:cs="仿宋"/>
                <w:color w:val="auto"/>
                <w:sz w:val="21"/>
                <w:szCs w:val="21"/>
                <w:lang w:val="en-US" w:eastAsia="zh-CN"/>
              </w:rPr>
              <w:t xml:space="preserve">（6分）</w:t>
            </w:r>
            <w:r/>
          </w:p>
        </w:tc>
        <w:tc>
          <w:tcPr>
            <w:tcBorders>
              <w:top w:val="single" w:color="auto" w:sz="6" w:space="0"/>
              <w:left w:val="single" w:color="auto" w:sz="4" w:space="0"/>
              <w:bottom w:val="single" w:color="auto" w:sz="6" w:space="0"/>
              <w:right w:val="single" w:color="auto" w:sz="6" w:space="0"/>
            </w:tcBorders>
            <w:tcW w:w="3236"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标识、宣传牌每 2日</w:t>
            </w:r>
            <w:r>
              <w:rPr>
                <w:rFonts w:hint="eastAsia" w:ascii="仿宋" w:hAnsi="仿宋" w:eastAsia="仿宋" w:cs="仿宋"/>
                <w:sz w:val="21"/>
                <w:szCs w:val="21"/>
                <w:lang w:eastAsia="zh-CN"/>
              </w:rPr>
              <w:t xml:space="preserve">擦拭</w:t>
            </w:r>
            <w:r>
              <w:rPr>
                <w:rFonts w:hint="eastAsia" w:ascii="仿宋" w:hAnsi="仿宋" w:eastAsia="仿宋" w:cs="仿宋"/>
                <w:sz w:val="21"/>
                <w:szCs w:val="21"/>
              </w:rPr>
              <w:t xml:space="preserve"> 1次，清洁后检查无污渍、无积灰，不损伤被清洁物</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top w:val="single" w:color="auto" w:sz="4" w:space="0"/>
              <w:left w:val="single" w:color="auto" w:sz="6" w:space="0"/>
              <w:bottom w:val="single" w:color="auto" w:sz="4" w:space="0"/>
              <w:right w:val="single" w:color="auto" w:sz="4"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4" w:space="0"/>
              <w:bottom w:val="single" w:color="auto" w:sz="6" w:space="0"/>
              <w:right w:val="single" w:color="auto" w:sz="6" w:space="0"/>
            </w:tcBorders>
            <w:tcW w:w="3236"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每日擦拭 1次业主信报箱，擦拭后信报箱干净无灰尘、无污迹。</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6"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5</w:t>
            </w:r>
            <w:r/>
          </w:p>
        </w:tc>
        <w:tc>
          <w:tcPr>
            <w:tcBorders>
              <w:top w:val="single" w:color="auto" w:sz="4" w:space="0"/>
              <w:left w:val="single" w:color="auto" w:sz="6" w:space="0"/>
              <w:bottom w:val="single" w:color="auto" w:sz="4" w:space="0"/>
              <w:right w:val="single" w:color="auto" w:sz="4" w:space="0"/>
            </w:tcBorders>
            <w:tcW w:w="741" w:type="pct"/>
            <w:vAlign w:val="center"/>
            <w:vMerge w:val="restart"/>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楼层及甲方领导机关室内保洁</w:t>
            </w: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9分</w:t>
            </w:r>
            <w:r>
              <w:rPr>
                <w:rFonts w:hint="eastAsia" w:ascii="仿宋" w:hAnsi="仿宋" w:eastAsia="仿宋" w:cs="仿宋"/>
                <w:sz w:val="21"/>
                <w:szCs w:val="21"/>
                <w:lang w:eastAsia="zh-CN"/>
              </w:rPr>
              <w:t xml:space="preserve">）</w:t>
            </w:r>
            <w:r/>
          </w:p>
        </w:tc>
        <w:tc>
          <w:tcPr>
            <w:tcBorders>
              <w:top w:val="single" w:color="auto" w:sz="6" w:space="0"/>
              <w:left w:val="single" w:color="auto" w:sz="4" w:space="0"/>
              <w:bottom w:val="single" w:color="auto" w:sz="6" w:space="0"/>
              <w:right w:val="single" w:color="auto" w:sz="6" w:space="0"/>
            </w:tcBorders>
            <w:tcW w:w="3236"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每日清洁 1 次（擦拭表面灰尘、用清洁剂擦拭污渍用清水冲洗干净用抹布抹干、清扫垃圾、擦拭座椅）；</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top w:val="single" w:color="auto" w:sz="4" w:space="0"/>
              <w:left w:val="single" w:color="auto" w:sz="6" w:space="0"/>
              <w:bottom w:val="single" w:color="auto" w:sz="4" w:space="0"/>
              <w:right w:val="single" w:color="auto" w:sz="4"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4" w:space="0"/>
              <w:bottom w:val="single" w:color="auto" w:sz="6" w:space="0"/>
              <w:right w:val="single" w:color="auto" w:sz="6" w:space="0"/>
            </w:tcBorders>
            <w:tcW w:w="3236"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每半月彻底刷洗消毒 1 次；</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top w:val="single" w:color="auto" w:sz="4" w:space="0"/>
              <w:left w:val="single" w:color="auto" w:sz="6" w:space="0"/>
              <w:bottom w:val="single" w:color="auto" w:sz="4" w:space="0"/>
              <w:right w:val="single" w:color="auto" w:sz="4"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4" w:space="0"/>
              <w:bottom w:val="single" w:color="auto" w:sz="6" w:space="0"/>
              <w:right w:val="single" w:color="auto" w:sz="6" w:space="0"/>
            </w:tcBorders>
            <w:tcW w:w="3236"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设施表面干净，无灰尘污渍、锈迹，场内及其周围无果皮、纸屑等垃圾，及时发现设施、设备脱焊、脱漆、断裂及其他安全隐患并报告处理。</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4"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6</w:t>
            </w:r>
            <w:r/>
          </w:p>
        </w:tc>
        <w:tc>
          <w:tcPr>
            <w:tcBorders>
              <w:top w:val="single" w:color="auto" w:sz="4" w:space="0"/>
              <w:left w:val="single" w:color="auto" w:sz="4" w:space="0"/>
              <w:bottom w:val="single" w:color="auto" w:sz="4" w:space="0"/>
              <w:right w:val="single" w:color="auto" w:sz="4" w:space="0"/>
            </w:tcBorders>
            <w:tcW w:w="741" w:type="pct"/>
            <w:vAlign w:val="center"/>
            <w:vMerge w:val="restart"/>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垃圾桶、果皮箱</w:t>
            </w:r>
            <w:r>
              <w:rPr>
                <w:rStyle w:val="792"/>
                <w:rFonts w:hint="eastAsia" w:ascii="仿宋" w:hAnsi="仿宋" w:eastAsia="仿宋" w:cs="仿宋"/>
                <w:color w:val="auto"/>
                <w:sz w:val="21"/>
                <w:szCs w:val="21"/>
                <w:lang w:val="en-US" w:eastAsia="zh-CN"/>
              </w:rPr>
              <w:t xml:space="preserve">（8分）</w:t>
            </w:r>
            <w:r/>
          </w:p>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4" w:space="0"/>
              <w:bottom w:val="single" w:color="auto" w:sz="6" w:space="0"/>
              <w:right w:val="single" w:color="auto" w:sz="6" w:space="0"/>
            </w:tcBorders>
            <w:tcW w:w="3236"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垃圾桶、果皮箱每日清运 2 次；</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4"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top w:val="single" w:color="auto" w:sz="4" w:space="0"/>
              <w:left w:val="single" w:color="auto" w:sz="4" w:space="0"/>
              <w:bottom w:val="single" w:color="auto" w:sz="4" w:space="0"/>
              <w:right w:val="single" w:color="auto" w:sz="4"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4" w:space="0"/>
              <w:bottom w:val="single" w:color="auto" w:sz="6" w:space="0"/>
              <w:right w:val="single" w:color="auto" w:sz="6" w:space="0"/>
            </w:tcBorders>
            <w:tcW w:w="3236" w:type="pct"/>
            <w:vAlign w:val="center"/>
            <w:textDirection w:val="lrTb"/>
            <w:noWrap w:val="false"/>
          </w:tcPr>
          <w:p>
            <w:pPr>
              <w:jc w:val="left"/>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垃圾日产日清；</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4"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top w:val="single" w:color="auto" w:sz="4" w:space="0"/>
              <w:left w:val="single" w:color="auto" w:sz="4" w:space="0"/>
              <w:bottom w:val="single" w:color="auto" w:sz="4" w:space="0"/>
              <w:right w:val="single" w:color="auto" w:sz="4"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4" w:space="0"/>
              <w:bottom w:val="single" w:color="auto" w:sz="6" w:space="0"/>
              <w:right w:val="single" w:color="auto" w:sz="6" w:space="0"/>
            </w:tcBorders>
            <w:tcW w:w="3236" w:type="pct"/>
            <w:vAlign w:val="center"/>
            <w:textDirection w:val="lrTb"/>
            <w:noWrap w:val="false"/>
          </w:tcPr>
          <w:p>
            <w:pPr>
              <w:jc w:val="left"/>
              <w:rPr>
                <w:rFonts w:hint="eastAsia" w:ascii="仿宋" w:hAnsi="仿宋" w:eastAsia="仿宋" w:cs="仿宋"/>
                <w:sz w:val="21"/>
                <w:szCs w:val="21"/>
              </w:rPr>
            </w:pPr>
            <w:r>
              <w:rPr>
                <w:rFonts w:hint="eastAsia" w:ascii="仿宋" w:hAnsi="仿宋" w:eastAsia="仿宋" w:cs="仿宋"/>
                <w:sz w:val="21"/>
                <w:szCs w:val="21"/>
              </w:rPr>
              <w:t xml:space="preserve">垃圾桶、果皮箱垃圾，每日收集垃圾 2 次，保持垃圾桶清洁，回收垃圾桶垃圾后重新铺好新的垃圾桶盖；</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4"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top w:val="single" w:color="auto" w:sz="4" w:space="0"/>
              <w:left w:val="single" w:color="auto" w:sz="4" w:space="0"/>
              <w:bottom w:val="single" w:color="auto" w:sz="4" w:space="0"/>
              <w:right w:val="single" w:color="auto" w:sz="4"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4" w:space="0"/>
              <w:bottom w:val="single" w:color="auto" w:sz="4" w:space="0"/>
              <w:right w:val="single" w:color="auto" w:sz="6" w:space="0"/>
            </w:tcBorders>
            <w:tcW w:w="3236" w:type="pct"/>
            <w:vAlign w:val="center"/>
            <w:textDirection w:val="lrTb"/>
            <w:noWrap w:val="false"/>
          </w:tcPr>
          <w:p>
            <w:pPr>
              <w:jc w:val="left"/>
              <w:rPr>
                <w:rFonts w:hint="eastAsia" w:ascii="仿宋" w:hAnsi="仿宋" w:eastAsia="仿宋" w:cs="仿宋"/>
                <w:sz w:val="21"/>
                <w:szCs w:val="21"/>
              </w:rPr>
            </w:pPr>
            <w:r>
              <w:rPr>
                <w:rFonts w:hint="eastAsia" w:ascii="仿宋" w:hAnsi="仿宋" w:eastAsia="仿宋" w:cs="仿宋"/>
                <w:sz w:val="21"/>
                <w:szCs w:val="21"/>
              </w:rPr>
              <w:t xml:space="preserve">垃圾桶、果皮箱无污迹、油污，无异味。</w:t>
            </w:r>
            <w:r/>
          </w:p>
        </w:tc>
        <w:tc>
          <w:tcPr>
            <w:tcBorders>
              <w:top w:val="single" w:color="auto" w:sz="6" w:space="0"/>
              <w:left w:val="single" w:color="auto" w:sz="6"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6"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7</w:t>
            </w:r>
            <w:r/>
          </w:p>
        </w:tc>
        <w:tc>
          <w:tcPr>
            <w:tcBorders>
              <w:top w:val="single" w:color="auto" w:sz="4" w:space="0"/>
              <w:left w:val="single" w:color="auto" w:sz="6" w:space="0"/>
              <w:bottom w:val="single" w:color="auto" w:sz="4" w:space="0"/>
              <w:right w:val="single" w:color="auto" w:sz="4" w:space="0"/>
            </w:tcBorders>
            <w:tcW w:w="741" w:type="pct"/>
            <w:vAlign w:val="center"/>
            <w:vMerge w:val="restart"/>
            <w:textDirection w:val="lrTb"/>
            <w:noWrap w:val="false"/>
          </w:tcPr>
          <w:p>
            <w:pPr>
              <w:jc w:val="center"/>
              <w:rPr>
                <w:rFonts w:hint="eastAsia" w:ascii="仿宋" w:hAnsi="仿宋" w:eastAsia="仿宋" w:cs="仿宋"/>
                <w:sz w:val="21"/>
                <w:szCs w:val="21"/>
              </w:rPr>
            </w:pPr>
            <w:r>
              <w:rPr>
                <w:rFonts w:hint="eastAsia" w:ascii="仿宋" w:hAnsi="仿宋" w:eastAsia="仿宋" w:cs="仿宋"/>
                <w:sz w:val="21"/>
                <w:szCs w:val="21"/>
              </w:rPr>
              <w:t xml:space="preserve">垃圾收集与处理</w:t>
            </w:r>
            <w:r/>
          </w:p>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（4分）</w:t>
            </w:r>
            <w:r/>
          </w:p>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4" w:space="0"/>
              <w:bottom w:val="single" w:color="auto" w:sz="6" w:space="0"/>
              <w:right w:val="single" w:color="auto" w:sz="4" w:space="0"/>
            </w:tcBorders>
            <w:tcW w:w="3236" w:type="pct"/>
            <w:vAlign w:val="center"/>
            <w:textDirection w:val="lrTb"/>
            <w:noWrap w:val="false"/>
          </w:tcPr>
          <w:p>
            <w:pPr>
              <w:jc w:val="left"/>
              <w:rPr>
                <w:rFonts w:hint="eastAsia" w:ascii="仿宋" w:hAnsi="仿宋" w:eastAsia="仿宋" w:cs="仿宋"/>
                <w:sz w:val="21"/>
                <w:szCs w:val="21"/>
              </w:rPr>
            </w:pPr>
            <w:r>
              <w:rPr>
                <w:rFonts w:hint="eastAsia" w:ascii="仿宋" w:hAnsi="仿宋" w:eastAsia="仿宋" w:cs="仿宋"/>
                <w:sz w:val="21"/>
                <w:szCs w:val="21"/>
              </w:rPr>
              <w:t xml:space="preserve">灰尘、泥沙等粉尘性垃圾在运送途中应加以遮挡，防止垃圾掉落或飞扬引起二次污染；</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top w:val="single" w:color="auto" w:sz="4" w:space="0"/>
              <w:left w:val="single" w:color="auto" w:sz="6" w:space="0"/>
              <w:bottom w:val="single" w:color="auto" w:sz="4" w:space="0"/>
              <w:right w:val="single" w:color="auto" w:sz="4"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4" w:space="0"/>
              <w:bottom w:val="single" w:color="auto" w:sz="6" w:space="0"/>
              <w:right w:val="single" w:color="auto" w:sz="4" w:space="0"/>
            </w:tcBorders>
            <w:tcW w:w="3236" w:type="pct"/>
            <w:vAlign w:val="center"/>
            <w:textDirection w:val="lrTb"/>
            <w:noWrap w:val="false"/>
          </w:tcPr>
          <w:p>
            <w:pPr>
              <w:rPr>
                <w:rStyle w:val="792"/>
                <w:rFonts w:hint="eastAsia" w:ascii="仿宋" w:hAnsi="仿宋" w:eastAsia="仿宋" w:cs="仿宋"/>
                <w:color w:val="auto"/>
                <w:sz w:val="21"/>
                <w:szCs w:val="21"/>
                <w:lang w:val="en-US" w:eastAsia="zh-CN"/>
              </w:rPr>
            </w:pPr>
            <w:r>
              <w:rPr>
                <w:rFonts w:hint="eastAsia" w:ascii="仿宋" w:hAnsi="仿宋" w:eastAsia="仿宋" w:cs="仿宋"/>
                <w:sz w:val="21"/>
                <w:szCs w:val="21"/>
              </w:rPr>
              <w:t xml:space="preserve">废弃涂料、油漆等流质性垃圾在运送途中注意容器的封闭，防止溢流污染路面。</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6"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8</w:t>
            </w:r>
            <w:r/>
          </w:p>
        </w:tc>
        <w:tc>
          <w:tcPr>
            <w:tcBorders>
              <w:top w:val="single" w:color="auto" w:sz="4" w:space="0"/>
              <w:left w:val="single" w:color="auto" w:sz="6" w:space="0"/>
              <w:bottom w:val="single" w:color="auto" w:sz="4" w:space="0"/>
              <w:right w:val="single" w:color="auto" w:sz="6" w:space="0"/>
            </w:tcBorders>
            <w:tcW w:w="741" w:type="pct"/>
            <w:vAlign w:val="center"/>
            <w:vMerge w:val="restart"/>
            <w:textDirection w:val="lrTb"/>
            <w:noWrap w:val="false"/>
          </w:tcPr>
          <w:p>
            <w:pPr>
              <w:jc w:val="center"/>
              <w:rPr>
                <w:rFonts w:hint="eastAsia" w:ascii="仿宋" w:hAnsi="仿宋" w:eastAsia="仿宋" w:cs="仿宋"/>
                <w:sz w:val="21"/>
                <w:szCs w:val="21"/>
              </w:rPr>
            </w:pPr>
            <w:r>
              <w:rPr>
                <w:rFonts w:hint="eastAsia" w:ascii="仿宋" w:hAnsi="仿宋" w:eastAsia="仿宋" w:cs="仿宋"/>
                <w:sz w:val="21"/>
                <w:szCs w:val="21"/>
              </w:rPr>
              <w:t xml:space="preserve">卫生消杀</w:t>
            </w:r>
            <w:r/>
          </w:p>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（4分）</w:t>
            </w:r>
            <w:r/>
          </w:p>
        </w:tc>
        <w:tc>
          <w:tcPr>
            <w:tcBorders>
              <w:top w:val="single" w:color="auto" w:sz="6" w:space="0"/>
              <w:left w:val="single" w:color="auto" w:sz="6" w:space="0"/>
              <w:bottom w:val="single" w:color="auto" w:sz="6" w:space="0"/>
              <w:right w:val="single" w:color="auto" w:sz="4" w:space="0"/>
            </w:tcBorders>
            <w:tcW w:w="3236" w:type="pct"/>
            <w:vAlign w:val="center"/>
            <w:textDirection w:val="lrTb"/>
            <w:noWrap w:val="false"/>
          </w:tcPr>
          <w:p>
            <w:pPr>
              <w:rPr>
                <w:rFonts w:hint="eastAsia" w:ascii="仿宋" w:hAnsi="仿宋" w:eastAsia="仿宋" w:cs="仿宋"/>
                <w:sz w:val="21"/>
                <w:szCs w:val="21"/>
              </w:rPr>
            </w:pPr>
            <w:r>
              <w:rPr>
                <w:rFonts w:hint="eastAsia" w:ascii="仿宋" w:hAnsi="仿宋" w:eastAsia="仿宋" w:cs="仿宋"/>
                <w:sz w:val="21"/>
                <w:szCs w:val="21"/>
              </w:rPr>
              <w:t xml:space="preserve">夏季等蚊、蝇</w:t>
            </w:r>
            <w:r>
              <w:rPr>
                <w:rFonts w:hint="eastAsia" w:ascii="仿宋" w:hAnsi="仿宋" w:eastAsia="仿宋" w:cs="仿宋"/>
                <w:sz w:val="21"/>
                <w:szCs w:val="21"/>
                <w:lang w:eastAsia="zh-CN"/>
              </w:rPr>
              <w:t xml:space="preserve">滋生</w:t>
            </w:r>
            <w:r>
              <w:rPr>
                <w:rFonts w:hint="eastAsia" w:ascii="仿宋" w:hAnsi="仿宋" w:eastAsia="仿宋" w:cs="仿宋"/>
                <w:sz w:val="21"/>
                <w:szCs w:val="21"/>
              </w:rPr>
              <w:t xml:space="preserve">季节每月消杀 2 次，其他根据季节制定具体计划；</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bottom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top w:val="single" w:color="auto" w:sz="4" w:space="0"/>
              <w:left w:val="single" w:color="auto" w:sz="6" w:space="0"/>
              <w:bottom w:val="single" w:color="auto" w:sz="4"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6" w:space="0"/>
              <w:left w:val="single" w:color="auto" w:sz="6" w:space="0"/>
              <w:bottom w:val="single" w:color="auto" w:sz="4" w:space="0"/>
              <w:right w:val="single" w:color="auto" w:sz="4" w:space="0"/>
            </w:tcBorders>
            <w:tcW w:w="3236" w:type="pct"/>
            <w:vAlign w:val="center"/>
            <w:textDirection w:val="lrTb"/>
            <w:noWrap w:val="false"/>
          </w:tcPr>
          <w:p>
            <w:pPr>
              <w:rPr>
                <w:rFonts w:hint="eastAsia" w:ascii="仿宋" w:hAnsi="仿宋" w:eastAsia="仿宋" w:cs="仿宋"/>
                <w:sz w:val="21"/>
                <w:szCs w:val="21"/>
              </w:rPr>
            </w:pPr>
            <w:r>
              <w:rPr>
                <w:rFonts w:hint="eastAsia" w:ascii="仿宋" w:hAnsi="仿宋" w:eastAsia="仿宋" w:cs="仿宋"/>
                <w:sz w:val="21"/>
                <w:szCs w:val="21"/>
              </w:rPr>
              <w:t xml:space="preserve">检查办公室、食堂，目视无苍蝇在飞。</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right w:val="single" w:color="auto" w:sz="6"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9</w:t>
            </w:r>
            <w:r/>
          </w:p>
        </w:tc>
        <w:tc>
          <w:tcPr>
            <w:tcBorders>
              <w:top w:val="single" w:color="auto" w:sz="4" w:space="0"/>
              <w:left w:val="single" w:color="auto" w:sz="6" w:space="0"/>
              <w:right w:val="single" w:color="auto" w:sz="6" w:space="0"/>
            </w:tcBorders>
            <w:tcW w:w="741" w:type="pct"/>
            <w:vAlign w:val="center"/>
            <w:vMerge w:val="restart"/>
            <w:textDirection w:val="lrTb"/>
            <w:noWrap w:val="false"/>
          </w:tcPr>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照明电器</w:t>
            </w:r>
            <w:r/>
          </w:p>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 8 分）</w:t>
            </w:r>
            <w:r/>
          </w:p>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6"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照明灯及附属设备(2m以下)每天擦拭一次， 特殊情况及时擦拭，保持照明灯及设备无灰尘、无污迹；</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6"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照明设施、标牌，每天抹尘一一次， 做到无积尘、无污迹、透明度好；</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bottom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bottom w:val="single" w:color="auto" w:sz="4"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6"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开关、消防器材、配电箱、电表箱等无灰尘、污渍，灯具无明显灰尘，透明度好。</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right w:val="single" w:color="auto" w:sz="6" w:space="0"/>
            </w:tcBorders>
            <w:tcW w:w="292" w:type="pct"/>
            <w:vAlign w:val="center"/>
            <w:vMerge w:val="restart"/>
            <w:textDirection w:val="lrTb"/>
            <w:noWrap w:val="false"/>
          </w:tcPr>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10</w:t>
            </w:r>
            <w:r/>
          </w:p>
        </w:tc>
        <w:tc>
          <w:tcPr>
            <w:tcBorders>
              <w:top w:val="single" w:color="auto" w:sz="4" w:space="0"/>
              <w:left w:val="single" w:color="auto" w:sz="6" w:space="0"/>
              <w:right w:val="single" w:color="auto" w:sz="6" w:space="0"/>
            </w:tcBorders>
            <w:tcW w:w="741" w:type="pct"/>
            <w:vAlign w:val="center"/>
            <w:vMerge w:val="restart"/>
            <w:textDirection w:val="lrTb"/>
            <w:noWrap w:val="false"/>
          </w:tcPr>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窗户玻璃</w:t>
            </w:r>
            <w:r/>
          </w:p>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 6 分）</w:t>
            </w:r>
            <w:r/>
          </w:p>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6"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门、窗槽等，每天按巡回路线用柔软毛巾先湿后干擦拭、去除污垢、污迹、4手印等，适当使用光亮剂、保持明亮、无灰尘、印迹；</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bottom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bottom w:val="single" w:color="auto" w:sz="4"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6"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门窗玻璃整洁、明亮、无明显污渍，无灰尘，污垢，蜘蛛网等。</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right w:val="single" w:color="auto" w:sz="6"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11</w:t>
            </w:r>
            <w:r/>
          </w:p>
        </w:tc>
        <w:tc>
          <w:tcPr>
            <w:tcBorders>
              <w:left w:val="single" w:color="auto" w:sz="6" w:space="0"/>
              <w:right w:val="single" w:color="auto" w:sz="6" w:space="0"/>
            </w:tcBorders>
            <w:tcW w:w="741" w:type="pct"/>
            <w:vAlign w:val="center"/>
            <w:vMerge w:val="restart"/>
            <w:textDirection w:val="lrTb"/>
            <w:noWrap w:val="false"/>
          </w:tcPr>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垃圾清理及道路清扫</w:t>
            </w:r>
            <w:r/>
          </w:p>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（10分）</w:t>
            </w:r>
            <w:r/>
          </w:p>
        </w:tc>
        <w:tc>
          <w:tcPr>
            <w:tcBorders>
              <w:top w:val="single" w:color="auto" w:sz="4" w:space="0"/>
              <w:left w:val="single" w:color="auto" w:sz="6" w:space="0"/>
              <w:bottom w:val="single" w:color="auto" w:sz="4" w:space="0"/>
              <w:right w:val="single" w:color="auto" w:sz="4" w:space="0"/>
            </w:tcBorders>
            <w:tcW w:w="3236"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巡视垃圾桶，垃圾桶满及时清倒；</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6"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垃圾清垃圾桶外表及时擦洗，保持桶外表面清洁光亮、无污渍，每周冲洗一次，垃圾桶无异味；</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6"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每日对所负责区域进行清洁，不留卫生死角和盲区。道路清洁，无杂物、白色垃圾等；</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6"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所辖区域内的垃圾箱(桶)要及时清理，垃圾不外溢，并保证垃圾桶(箱)外表干净；</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bottom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bottom w:val="single" w:color="auto" w:sz="4"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6"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前沿道路地面保持沙土、杂物、纸屑、烟蒂、落叶、白色垃圾、无明显抛撒物等。</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top w:val="single" w:color="auto" w:sz="4" w:space="0"/>
              <w:left w:val="single" w:color="auto" w:sz="4" w:space="0"/>
              <w:right w:val="single" w:color="auto" w:sz="6" w:space="0"/>
            </w:tcBorders>
            <w:tcW w:w="292" w:type="pct"/>
            <w:vAlign w:val="center"/>
            <w:vMerge w:val="restart"/>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12</w:t>
            </w:r>
            <w:r/>
          </w:p>
        </w:tc>
        <w:tc>
          <w:tcPr>
            <w:tcBorders>
              <w:top w:val="single" w:color="auto" w:sz="4" w:space="0"/>
              <w:left w:val="single" w:color="auto" w:sz="6" w:space="0"/>
              <w:right w:val="single" w:color="auto" w:sz="6" w:space="0"/>
            </w:tcBorders>
            <w:tcW w:w="741" w:type="pct"/>
            <w:vAlign w:val="center"/>
            <w:vMerge w:val="restart"/>
            <w:textDirection w:val="lrTb"/>
            <w:noWrap w:val="false"/>
          </w:tcPr>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综合管理</w:t>
            </w:r>
            <w:r/>
          </w:p>
          <w:p>
            <w:pPr>
              <w:jc w:val="cente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（10分）</w:t>
            </w:r>
            <w:r/>
          </w:p>
        </w:tc>
        <w:tc>
          <w:tcPr>
            <w:tcBorders>
              <w:top w:val="single" w:color="auto" w:sz="4" w:space="0"/>
              <w:left w:val="single" w:color="auto" w:sz="6" w:space="0"/>
              <w:bottom w:val="single" w:color="auto" w:sz="4" w:space="0"/>
              <w:right w:val="single" w:color="auto" w:sz="4" w:space="0"/>
            </w:tcBorders>
            <w:tcW w:w="3236"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派驻现场的人员是否符合合同约定、招标文件要求。未经报备批准不得随意变更派驻人员；</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6"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综合管理坚守岗位，执行岗位责任制，按时交接班，严禁脱岗，缺岗；</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6"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保洁工具按指定地点存放；</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Pr>
        <w:tc>
          <w:tcPr>
            <w:tcBorders>
              <w:left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6" w:type="pct"/>
            <w:vAlign w:val="center"/>
            <w:textDirection w:val="lrTb"/>
            <w:noWrap w:val="false"/>
          </w:tcPr>
          <w:p>
            <w:pPr>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不服从采购人安排，不服从现场管理。</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r>
        <w:trPr>
          <w:jc w:val="center"/>
          <w:trHeight w:val="420"/>
        </w:trPr>
        <w:tc>
          <w:tcPr>
            <w:tcBorders>
              <w:left w:val="single" w:color="auto" w:sz="4" w:space="0"/>
              <w:bottom w:val="single" w:color="auto" w:sz="4" w:space="0"/>
              <w:right w:val="single" w:color="auto" w:sz="6" w:space="0"/>
            </w:tcBorders>
            <w:tcW w:w="292" w:type="pct"/>
            <w:vAlign w:val="center"/>
            <w:vMerge w:val="continue"/>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6" w:space="0"/>
              <w:bottom w:val="single" w:color="auto" w:sz="4" w:space="0"/>
              <w:right w:val="single" w:color="auto" w:sz="6" w:space="0"/>
            </w:tcBorders>
            <w:tcW w:w="741" w:type="pct"/>
            <w:vAlign w:val="center"/>
            <w:vMerge w:val="continue"/>
            <w:textDirection w:val="lrTb"/>
            <w:noWrap w:val="false"/>
          </w:tcPr>
          <w:p>
            <w:pPr>
              <w:jc w:val="center"/>
              <w:rPr>
                <w:rStyle w:val="792"/>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r>
            <w:r/>
          </w:p>
        </w:tc>
        <w:tc>
          <w:tcPr>
            <w:tcBorders>
              <w:top w:val="single" w:color="auto" w:sz="4" w:space="0"/>
              <w:left w:val="single" w:color="auto" w:sz="6" w:space="0"/>
              <w:bottom w:val="single" w:color="auto" w:sz="4" w:space="0"/>
              <w:right w:val="single" w:color="auto" w:sz="4" w:space="0"/>
            </w:tcBorders>
            <w:tcW w:w="3236" w:type="pct"/>
            <w:vAlign w:val="center"/>
            <w:textDirection w:val="lrTb"/>
            <w:noWrap w:val="false"/>
          </w:tcPr>
          <w:p>
            <w:pPr>
              <w:numPr>
                <w:ilvl w:val="0"/>
                <w:numId w:val="0"/>
              </w:numPr>
              <w:keepLines w:val="0"/>
              <w:keepNext w:val="0"/>
              <w:pageBreakBefore w:val="0"/>
              <w:spacing w:line="360" w:lineRule="auto"/>
              <w:widowControl w:val="off"/>
              <w:rPr>
                <w:rStyle w:val="792"/>
                <w:rFonts w:hint="eastAsia" w:ascii="仿宋" w:hAnsi="仿宋" w:eastAsia="仿宋" w:cs="仿宋"/>
                <w:color w:val="auto"/>
                <w:sz w:val="21"/>
                <w:szCs w:val="21"/>
                <w:lang w:val="en-US" w:eastAsia="zh-CN"/>
              </w:rPr>
            </w:pPr>
            <w:r>
              <w:rPr>
                <w:rStyle w:val="792"/>
                <w:rFonts w:hint="eastAsia" w:ascii="仿宋" w:hAnsi="仿宋" w:eastAsia="仿宋" w:cs="仿宋"/>
                <w:color w:val="auto"/>
                <w:sz w:val="21"/>
                <w:szCs w:val="21"/>
                <w:lang w:val="en-US" w:eastAsia="zh-CN"/>
              </w:rPr>
              <w:t xml:space="preserve">不服从采购人安排，不服从现场管理。</w:t>
            </w:r>
            <w:r>
              <w:rPr>
                <w:rFonts w:hint="eastAsia" w:ascii="仿宋" w:hAnsi="仿宋" w:eastAsia="仿宋" w:cs="仿宋"/>
                <w:sz w:val="21"/>
                <w:szCs w:val="21"/>
              </w:rPr>
              <w:t xml:space="preserve">保洁方案所有节假日以及大型活动期间的物业服务单位应按照业主单位需求制定详细的保洁工作方案，报业主单位审批后按照方案落实。</w:t>
            </w:r>
            <w:r/>
          </w:p>
        </w:tc>
        <w:tc>
          <w:tcPr>
            <w:tcBorders>
              <w:top w:val="single" w:color="auto" w:sz="6" w:space="0"/>
              <w:left w:val="single" w:color="auto" w:sz="4" w:space="0"/>
              <w:bottom w:val="single" w:color="auto" w:sz="6" w:space="0"/>
              <w:right w:val="single" w:color="auto" w:sz="6" w:space="0"/>
            </w:tcBorders>
            <w:tcW w:w="409" w:type="pct"/>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20" w:type="pct"/>
            <w:vAlign w:val="center"/>
            <w:textDirection w:val="lrTb"/>
            <w:noWrap w:val="false"/>
          </w:tcPr>
          <w:p>
            <w:pPr>
              <w:rPr>
                <w:rFonts w:hint="eastAsia" w:ascii="仿宋" w:hAnsi="仿宋" w:eastAsia="仿宋" w:cs="仿宋"/>
                <w:lang w:val="en-US" w:eastAsia="zh-CN"/>
              </w:rPr>
            </w:pPr>
            <w:r>
              <w:rPr>
                <w:rFonts w:hint="eastAsia" w:ascii="仿宋" w:hAnsi="仿宋" w:eastAsia="仿宋" w:cs="仿宋"/>
                <w:lang w:val="en-US" w:eastAsia="zh-CN"/>
              </w:rPr>
            </w:r>
            <w:r/>
          </w:p>
        </w:tc>
      </w:tr>
    </w:tbl>
    <w:p>
      <w:pPr>
        <w:pStyle w:val="796"/>
        <w:jc w:val="both"/>
        <w:rPr>
          <w:rStyle w:val="792"/>
          <w:rFonts w:hint="eastAsia" w:ascii="仿宋" w:hAnsi="仿宋" w:eastAsia="仿宋" w:cs="仿宋"/>
          <w:b/>
          <w:bCs/>
          <w:color w:val="auto"/>
          <w:sz w:val="32"/>
          <w:szCs w:val="28"/>
          <w:highlight w:val="none"/>
        </w:rPr>
      </w:pPr>
      <w:r>
        <w:rPr>
          <w:rFonts w:hint="eastAsia" w:ascii="仿宋" w:hAnsi="仿宋" w:eastAsia="仿宋" w:cs="仿宋"/>
          <w:b/>
          <w:bCs/>
          <w:color w:val="auto"/>
          <w:sz w:val="32"/>
          <w:szCs w:val="28"/>
          <w:highlight w:val="none"/>
        </w:rPr>
      </w:r>
      <w:r/>
    </w:p>
    <w:p>
      <w:pPr>
        <w:pStyle w:val="816"/>
        <w:jc w:val="center"/>
        <w:spacing w:before="120" w:after="120" w:line="360" w:lineRule="auto"/>
        <w:rPr>
          <w:rFonts w:hint="eastAsia" w:ascii="仿宋" w:hAnsi="仿宋" w:eastAsia="仿宋" w:cs="仿宋"/>
          <w:b/>
          <w:bCs w:val="0"/>
          <w:caps w:val="0"/>
          <w:color w:val="auto"/>
          <w:sz w:val="44"/>
        </w:rPr>
      </w:pPr>
      <w:r>
        <w:rPr>
          <w:rFonts w:hint="eastAsia" w:ascii="仿宋" w:hAnsi="仿宋" w:eastAsia="仿宋" w:cs="仿宋"/>
          <w:b/>
          <w:bCs w:val="0"/>
          <w:caps w:val="0"/>
          <w:color w:val="auto"/>
          <w:sz w:val="44"/>
        </w:rPr>
      </w:r>
      <w:r/>
    </w:p>
    <w:p>
      <w:pPr>
        <w:jc w:val="center"/>
        <w:keepLines/>
        <w:keepNext/>
        <w:pageBreakBefore/>
        <w:rPr>
          <w:rFonts w:hint="eastAsia" w:ascii="仿宋" w:hAnsi="仿宋" w:eastAsia="仿宋" w:cs="仿宋"/>
          <w:b/>
          <w:color w:val="000000"/>
          <w:sz w:val="44"/>
          <w:szCs w:val="44"/>
        </w:rPr>
        <w:outlineLvl w:val="0"/>
      </w:pPr>
      <w:r>
        <w:rPr>
          <w:rFonts w:hint="eastAsia" w:ascii="仿宋" w:hAnsi="仿宋" w:eastAsia="仿宋" w:cs="仿宋"/>
          <w:b/>
          <w:color w:val="000000"/>
          <w:sz w:val="44"/>
          <w:szCs w:val="44"/>
        </w:rPr>
        <w:t xml:space="preserve">第六章  </w:t>
      </w:r>
      <w:r>
        <w:rPr>
          <w:rFonts w:hint="eastAsia" w:ascii="仿宋" w:hAnsi="仿宋" w:eastAsia="仿宋" w:cs="仿宋"/>
          <w:b/>
          <w:color w:val="000000"/>
          <w:sz w:val="44"/>
          <w:szCs w:val="44"/>
          <w:lang w:eastAsia="zh-CN"/>
        </w:rPr>
        <w:t xml:space="preserve">响应文件</w:t>
      </w:r>
      <w:r>
        <w:rPr>
          <w:rFonts w:hint="eastAsia" w:ascii="仿宋" w:hAnsi="仿宋" w:eastAsia="仿宋" w:cs="仿宋"/>
          <w:b/>
          <w:color w:val="000000"/>
          <w:sz w:val="44"/>
          <w:szCs w:val="44"/>
        </w:rPr>
        <w:t xml:space="preserve">格式</w:t>
      </w:r>
      <w:bookmarkEnd w:id="199"/>
      <w:r/>
      <w:bookmarkEnd w:id="200"/>
      <w:r/>
      <w:bookmarkEnd w:id="201"/>
      <w:r/>
      <w:bookmarkEnd w:id="202"/>
      <w:r/>
      <w:bookmarkEnd w:id="203"/>
      <w:r/>
      <w:bookmarkEnd w:id="204"/>
      <w:r/>
      <w:r/>
    </w:p>
    <w:p>
      <w:pPr>
        <w:rPr>
          <w:rFonts w:hint="eastAsia" w:ascii="仿宋" w:hAnsi="仿宋" w:eastAsia="仿宋" w:cs="仿宋"/>
          <w:color w:val="000000"/>
        </w:rPr>
      </w:pPr>
      <w:r/>
      <w:bookmarkStart w:id="210" w:name="EB819316f773b24a75aef829f9b72900c0"/>
      <w:r/>
      <w:r/>
    </w:p>
    <w:p>
      <w:pPr>
        <w:rPr>
          <w:rFonts w:hint="eastAsia" w:ascii="仿宋" w:hAnsi="仿宋" w:eastAsia="仿宋" w:cs="仿宋"/>
          <w:b/>
          <w:color w:val="000000"/>
          <w:sz w:val="72"/>
        </w:rPr>
      </w:pPr>
      <w:r/>
      <w:bookmarkStart w:id="211" w:name="_Toc15716"/>
      <w:r/>
      <w:r/>
    </w:p>
    <w:p>
      <w:pPr>
        <w:rPr>
          <w:rFonts w:hint="eastAsia" w:ascii="仿宋" w:hAnsi="仿宋" w:eastAsia="仿宋" w:cs="仿宋"/>
          <w:b/>
          <w:color w:val="000000"/>
          <w:sz w:val="72"/>
        </w:rPr>
      </w:pPr>
      <w:r>
        <w:rPr>
          <w:rFonts w:hint="eastAsia" w:ascii="仿宋" w:hAnsi="仿宋" w:eastAsia="仿宋" w:cs="仿宋"/>
          <w:b/>
          <w:color w:val="000000"/>
          <w:sz w:val="72"/>
        </w:rPr>
      </w:r>
      <w:r/>
    </w:p>
    <w:p>
      <w:pP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t xml:space="preserve">投  标  文  件</w:t>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36"/>
        </w:rPr>
      </w:pPr>
      <w:r>
        <w:rPr>
          <w:rFonts w:hint="eastAsia" w:ascii="仿宋" w:hAnsi="仿宋" w:eastAsia="仿宋" w:cs="仿宋"/>
          <w:b/>
          <w:color w:val="000000"/>
          <w:sz w:val="36"/>
        </w:rPr>
      </w:r>
      <w:r/>
    </w:p>
    <w:p>
      <w:pPr>
        <w:jc w:val="center"/>
        <w:rPr>
          <w:rFonts w:hint="eastAsia" w:ascii="仿宋" w:hAnsi="仿宋" w:eastAsia="仿宋" w:cs="仿宋"/>
          <w:b/>
          <w:color w:val="000000"/>
          <w:sz w:val="36"/>
        </w:rPr>
      </w:pPr>
      <w:r>
        <w:rPr>
          <w:rFonts w:hint="eastAsia" w:ascii="仿宋" w:hAnsi="仿宋" w:eastAsia="仿宋" w:cs="仿宋"/>
          <w:b/>
          <w:color w:val="000000"/>
          <w:sz w:val="36"/>
        </w:rPr>
      </w:r>
      <w:r/>
    </w:p>
    <w:p>
      <w:pPr>
        <w:jc w:val="center"/>
        <w:rPr>
          <w:rFonts w:hint="eastAsia" w:ascii="仿宋" w:hAnsi="仿宋" w:eastAsia="仿宋" w:cs="仿宋"/>
          <w:b/>
          <w:color w:val="000000"/>
          <w:sz w:val="36"/>
        </w:rPr>
      </w:pPr>
      <w:r>
        <w:rPr>
          <w:rFonts w:hint="eastAsia" w:ascii="仿宋" w:hAnsi="仿宋" w:eastAsia="仿宋" w:cs="仿宋"/>
          <w:b/>
          <w:color w:val="000000"/>
          <w:sz w:val="36"/>
        </w:rPr>
      </w:r>
      <w:r/>
    </w:p>
    <w:p>
      <w:pPr>
        <w:ind w:firstLine="1084"/>
        <w:rPr>
          <w:rFonts w:hint="eastAsia" w:ascii="仿宋" w:hAnsi="仿宋" w:eastAsia="仿宋" w:cs="仿宋"/>
          <w:b/>
          <w:color w:val="000000"/>
          <w:sz w:val="36"/>
        </w:rPr>
      </w:pPr>
      <w:r>
        <w:rPr>
          <w:rFonts w:hint="eastAsia" w:ascii="仿宋" w:hAnsi="仿宋" w:eastAsia="仿宋" w:cs="仿宋"/>
          <w:b/>
          <w:color w:val="000000"/>
          <w:sz w:val="36"/>
        </w:rPr>
        <w:t xml:space="preserve">项 目 名 称：</w:t>
      </w:r>
      <w:r>
        <w:rPr>
          <w:rFonts w:hint="eastAsia" w:ascii="仿宋" w:hAnsi="仿宋" w:eastAsia="仿宋" w:cs="仿宋"/>
          <w:b/>
          <w:color w:val="000000"/>
          <w:sz w:val="36"/>
          <w:u w:val="single"/>
        </w:rPr>
        <w:t xml:space="preserve">               </w:t>
      </w:r>
      <w:r/>
    </w:p>
    <w:p>
      <w:pPr>
        <w:ind w:firstLine="1084"/>
        <w:rPr>
          <w:rFonts w:hint="eastAsia" w:ascii="仿宋" w:hAnsi="仿宋" w:eastAsia="仿宋" w:cs="仿宋"/>
          <w:b/>
          <w:color w:val="000000"/>
          <w:sz w:val="36"/>
          <w:u w:val="single"/>
        </w:rPr>
      </w:pPr>
      <w:r>
        <w:rPr>
          <w:rFonts w:hint="eastAsia" w:ascii="仿宋" w:hAnsi="仿宋" w:eastAsia="仿宋" w:cs="仿宋"/>
          <w:b/>
          <w:color w:val="000000"/>
          <w:sz w:val="36"/>
        </w:rPr>
        <w:t xml:space="preserve">项 目 编 号：</w:t>
      </w:r>
      <w:r>
        <w:rPr>
          <w:rFonts w:hint="eastAsia" w:ascii="仿宋" w:hAnsi="仿宋" w:eastAsia="仿宋" w:cs="仿宋"/>
          <w:b/>
          <w:color w:val="000000"/>
          <w:sz w:val="36"/>
          <w:u w:val="single"/>
        </w:rPr>
        <w:t xml:space="preserve">               </w:t>
      </w:r>
      <w:r/>
    </w:p>
    <w:p>
      <w:pPr>
        <w:rPr>
          <w:rFonts w:hint="eastAsia" w:ascii="仿宋" w:hAnsi="仿宋" w:eastAsia="仿宋" w:cs="仿宋"/>
          <w:b/>
          <w:color w:val="000000"/>
          <w:sz w:val="36"/>
          <w:u w:val="single"/>
        </w:rPr>
      </w:pPr>
      <w:r>
        <w:rPr>
          <w:rFonts w:hint="eastAsia" w:ascii="仿宋" w:hAnsi="仿宋" w:eastAsia="仿宋" w:cs="仿宋"/>
          <w:b/>
          <w:color w:val="000000"/>
          <w:sz w:val="36"/>
        </w:rPr>
        <w:t xml:space="preserve">      </w:t>
      </w:r>
      <w:r>
        <w:rPr>
          <w:rFonts w:hint="eastAsia" w:ascii="仿宋" w:hAnsi="仿宋" w:eastAsia="仿宋" w:cs="仿宋"/>
          <w:b/>
          <w:color w:val="000000"/>
          <w:sz w:val="36"/>
          <w:lang w:eastAsia="zh-CN"/>
        </w:rPr>
        <w:t xml:space="preserve">供应商</w:t>
      </w:r>
      <w:r>
        <w:rPr>
          <w:rFonts w:hint="eastAsia" w:ascii="仿宋" w:hAnsi="仿宋" w:eastAsia="仿宋" w:cs="仿宋"/>
          <w:b/>
          <w:color w:val="000000"/>
          <w:sz w:val="36"/>
        </w:rPr>
        <w:t xml:space="preserve">名称 ：</w:t>
      </w:r>
      <w:r>
        <w:rPr>
          <w:rFonts w:hint="eastAsia" w:ascii="仿宋" w:hAnsi="仿宋" w:eastAsia="仿宋" w:cs="仿宋"/>
          <w:b/>
          <w:color w:val="000000"/>
          <w:sz w:val="36"/>
          <w:u w:val="single"/>
        </w:rPr>
        <w:t xml:space="preserve">（盖CA电子公章）</w:t>
      </w:r>
      <w:r/>
    </w:p>
    <w:p>
      <w:pPr>
        <w:rPr>
          <w:rFonts w:hint="eastAsia" w:ascii="仿宋" w:hAnsi="仿宋" w:eastAsia="仿宋" w:cs="仿宋"/>
          <w:b/>
          <w:color w:val="000000"/>
          <w:sz w:val="36"/>
          <w:u w:val="single"/>
        </w:rPr>
      </w:pPr>
      <w:r>
        <w:rPr>
          <w:rFonts w:hint="eastAsia" w:ascii="仿宋" w:hAnsi="仿宋" w:eastAsia="仿宋" w:cs="仿宋"/>
          <w:b/>
          <w:color w:val="000000"/>
          <w:sz w:val="36"/>
        </w:rPr>
        <w:t xml:space="preserve">      日      期 ：</w:t>
      </w:r>
      <w:r>
        <w:rPr>
          <w:rFonts w:hint="eastAsia" w:ascii="仿宋" w:hAnsi="仿宋" w:eastAsia="仿宋" w:cs="仿宋"/>
          <w:b/>
          <w:color w:val="000000"/>
          <w:sz w:val="36"/>
          <w:u w:val="single"/>
        </w:rPr>
        <w:t xml:space="preserve">               </w:t>
      </w:r>
      <w:bookmarkEnd w:id="211"/>
      <w:r/>
      <w:r/>
    </w:p>
    <w:p>
      <w:pPr>
        <w:pStyle w:val="1121"/>
        <w:rPr>
          <w:rFonts w:hint="eastAsia" w:ascii="仿宋" w:hAnsi="仿宋" w:eastAsia="仿宋" w:cs="仿宋"/>
          <w:color w:val="000000"/>
        </w:rPr>
      </w:pPr>
      <w:r>
        <w:rPr>
          <w:rFonts w:hint="eastAsia" w:ascii="仿宋" w:hAnsi="仿宋" w:eastAsia="仿宋" w:cs="仿宋"/>
          <w:color w:val="000000"/>
        </w:rPr>
      </w:r>
      <w:r/>
    </w:p>
    <w:p>
      <w:pPr>
        <w:pStyle w:val="1121"/>
        <w:rPr>
          <w:rFonts w:hint="eastAsia" w:ascii="仿宋" w:hAnsi="仿宋" w:eastAsia="仿宋" w:cs="仿宋"/>
          <w:color w:val="000000"/>
        </w:rPr>
      </w:pPr>
      <w:r>
        <w:rPr>
          <w:rFonts w:hint="eastAsia" w:ascii="仿宋" w:hAnsi="仿宋" w:eastAsia="仿宋" w:cs="仿宋"/>
          <w:color w:val="000000"/>
        </w:rPr>
      </w:r>
      <w:r/>
    </w:p>
    <w:p>
      <w:pPr>
        <w:pStyle w:val="1121"/>
        <w:rPr>
          <w:rFonts w:hint="eastAsia" w:ascii="仿宋" w:hAnsi="仿宋" w:eastAsia="仿宋" w:cs="仿宋"/>
          <w:color w:val="000000"/>
        </w:rPr>
      </w:pPr>
      <w:r>
        <w:rPr>
          <w:rFonts w:hint="eastAsia" w:ascii="仿宋" w:hAnsi="仿宋" w:eastAsia="仿宋" w:cs="仿宋"/>
          <w:color w:val="000000"/>
        </w:rPr>
      </w:r>
      <w:r/>
    </w:p>
    <w:p>
      <w:pPr>
        <w:pStyle w:val="1121"/>
        <w:rPr>
          <w:rFonts w:hint="eastAsia" w:ascii="仿宋" w:hAnsi="仿宋" w:eastAsia="仿宋" w:cs="仿宋"/>
          <w:color w:val="000000"/>
        </w:rPr>
      </w:pPr>
      <w:r>
        <w:rPr>
          <w:rFonts w:hint="eastAsia" w:ascii="仿宋" w:hAnsi="仿宋" w:eastAsia="仿宋" w:cs="仿宋"/>
          <w:color w:val="000000"/>
        </w:rPr>
      </w:r>
      <w:bookmarkEnd w:id="210"/>
      <w:r/>
      <w:r/>
    </w:p>
    <w:p>
      <w:pPr>
        <w:pStyle w:val="1121"/>
        <w:rPr>
          <w:rFonts w:hint="eastAsia" w:ascii="仿宋" w:hAnsi="仿宋" w:eastAsia="仿宋" w:cs="仿宋"/>
          <w:color w:val="000000"/>
        </w:rPr>
      </w:pPr>
      <w:r>
        <w:rPr>
          <w:rFonts w:hint="eastAsia" w:ascii="仿宋" w:hAnsi="仿宋" w:eastAsia="仿宋" w:cs="仿宋"/>
          <w:color w:val="000000"/>
        </w:rPr>
      </w:r>
      <w:r/>
    </w:p>
    <w:p>
      <w:pPr>
        <w:pStyle w:val="1121"/>
        <w:rPr>
          <w:rFonts w:hint="eastAsia" w:ascii="仿宋" w:hAnsi="仿宋" w:eastAsia="仿宋" w:cs="仿宋"/>
          <w:color w:val="000000"/>
        </w:rPr>
      </w:pPr>
      <w:r>
        <w:rPr>
          <w:rFonts w:hint="eastAsia" w:ascii="仿宋" w:hAnsi="仿宋" w:eastAsia="仿宋" w:cs="仿宋"/>
          <w:color w:val="000000"/>
        </w:rPr>
      </w:r>
      <w:r/>
    </w:p>
    <w:p>
      <w:pPr>
        <w:pStyle w:val="1121"/>
        <w:rPr>
          <w:rFonts w:hint="eastAsia" w:ascii="仿宋" w:hAnsi="仿宋" w:eastAsia="仿宋" w:cs="仿宋"/>
          <w:color w:val="000000"/>
        </w:rPr>
      </w:pPr>
      <w:r>
        <w:rPr>
          <w:rFonts w:hint="eastAsia" w:ascii="仿宋" w:hAnsi="仿宋" w:eastAsia="仿宋" w:cs="仿宋"/>
          <w:color w:val="000000"/>
        </w:rPr>
      </w:r>
      <w:r/>
    </w:p>
    <w:p>
      <w:pPr>
        <w:pStyle w:val="1121"/>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1121"/>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lang w:eastAsia="zh-CN"/>
        </w:rPr>
        <w:t xml:space="preserve">响应文件</w:t>
      </w:r>
      <w:r>
        <w:rPr>
          <w:rFonts w:hint="eastAsia" w:ascii="仿宋" w:hAnsi="仿宋" w:eastAsia="仿宋" w:cs="仿宋"/>
          <w:b/>
          <w:bCs/>
          <w:color w:val="000000"/>
          <w:sz w:val="32"/>
          <w:szCs w:val="32"/>
        </w:rPr>
        <w:t xml:space="preserve">目录</w:t>
      </w:r>
      <w:r/>
    </w:p>
    <w:p>
      <w:pPr>
        <w:pStyle w:val="112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一、投标函</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二、法人授权书</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三、开标一览表</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四、分项报价表</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五、中小企业或残疾人福利性单位声明函</w:t>
      </w:r>
      <w:r/>
    </w:p>
    <w:p>
      <w:pPr>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六、项目</w:t>
      </w:r>
      <w:r>
        <w:rPr>
          <w:rFonts w:hint="eastAsia" w:ascii="仿宋" w:hAnsi="仿宋" w:eastAsia="仿宋" w:cs="仿宋"/>
          <w:color w:val="000000"/>
          <w:sz w:val="28"/>
          <w:szCs w:val="28"/>
          <w:lang w:val="en-US" w:eastAsia="zh-CN"/>
        </w:rPr>
        <w:t xml:space="preserve">组成员经验</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七</w:t>
      </w:r>
      <w:r>
        <w:rPr>
          <w:rFonts w:hint="eastAsia" w:ascii="仿宋" w:hAnsi="仿宋" w:eastAsia="仿宋" w:cs="仿宋"/>
          <w:color w:val="000000"/>
          <w:sz w:val="28"/>
          <w:szCs w:val="28"/>
        </w:rPr>
        <w:t xml:space="preserve">、企业业绩</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八</w:t>
      </w:r>
      <w:r>
        <w:rPr>
          <w:rFonts w:hint="eastAsia" w:ascii="仿宋" w:hAnsi="仿宋" w:eastAsia="仿宋" w:cs="仿宋"/>
          <w:color w:val="000000"/>
          <w:sz w:val="28"/>
          <w:szCs w:val="28"/>
        </w:rPr>
        <w:t xml:space="preserve">、</w:t>
      </w:r>
      <w:bookmarkStart w:id="212" w:name="OLE_LINK41"/>
      <w:r>
        <w:rPr>
          <w:rFonts w:hint="eastAsia" w:ascii="仿宋" w:hAnsi="仿宋" w:eastAsia="仿宋" w:cs="仿宋"/>
          <w:color w:val="000000"/>
          <w:sz w:val="28"/>
          <w:szCs w:val="28"/>
        </w:rPr>
        <w:t xml:space="preserve">人员配备要求承诺函</w:t>
      </w:r>
      <w:bookmarkEnd w:id="212"/>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九</w:t>
      </w:r>
      <w:r>
        <w:rPr>
          <w:rFonts w:hint="eastAsia" w:ascii="仿宋" w:hAnsi="仿宋" w:eastAsia="仿宋" w:cs="仿宋"/>
          <w:color w:val="000000"/>
          <w:sz w:val="28"/>
          <w:szCs w:val="28"/>
        </w:rPr>
        <w:t xml:space="preserve">、服务要求承诺（一）及相关服务方案</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十、服务要求承诺（二）及相关服务方案</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w:t>
      </w:r>
      <w:r>
        <w:rPr>
          <w:rFonts w:hint="eastAsia" w:ascii="仿宋" w:hAnsi="仿宋" w:eastAsia="仿宋" w:cs="仿宋"/>
          <w:color w:val="000000"/>
          <w:sz w:val="28"/>
          <w:szCs w:val="28"/>
          <w:lang w:val="en-US" w:eastAsia="zh-CN"/>
        </w:rPr>
        <w:t xml:space="preserve">一</w:t>
      </w:r>
      <w:r>
        <w:rPr>
          <w:rFonts w:hint="eastAsia" w:ascii="仿宋" w:hAnsi="仿宋" w:eastAsia="仿宋" w:cs="仿宋"/>
          <w:color w:val="000000"/>
          <w:sz w:val="28"/>
          <w:szCs w:val="28"/>
        </w:rPr>
        <w:t xml:space="preserve">、考核标准承诺</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w:t>
      </w:r>
      <w:r>
        <w:rPr>
          <w:rFonts w:hint="eastAsia" w:ascii="仿宋" w:hAnsi="仿宋" w:eastAsia="仿宋" w:cs="仿宋"/>
          <w:color w:val="000000"/>
          <w:sz w:val="28"/>
          <w:szCs w:val="28"/>
          <w:lang w:val="en-US" w:eastAsia="zh-CN"/>
        </w:rPr>
        <w:t xml:space="preserve">二</w:t>
      </w:r>
      <w:r>
        <w:rPr>
          <w:rFonts w:hint="eastAsia" w:ascii="仿宋" w:hAnsi="仿宋" w:eastAsia="仿宋" w:cs="仿宋"/>
          <w:color w:val="000000"/>
          <w:sz w:val="28"/>
          <w:szCs w:val="28"/>
        </w:rPr>
        <w:t xml:space="preserve">、投标所需其他材料</w:t>
      </w:r>
      <w:r/>
    </w:p>
    <w:p>
      <w:pPr>
        <w:rPr>
          <w:rFonts w:hint="eastAsia" w:ascii="仿宋" w:hAnsi="仿宋" w:eastAsia="仿宋" w:cs="仿宋"/>
          <w:color w:val="000000"/>
        </w:rPr>
      </w:pPr>
      <w:r/>
      <w:bookmarkStart w:id="213" w:name="_Toc20577"/>
      <w:r/>
      <w:bookmarkStart w:id="214" w:name="_Toc26005"/>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pStyle w:val="1131"/>
        <w:rPr>
          <w:rFonts w:hint="eastAsia" w:ascii="仿宋" w:hAnsi="仿宋" w:eastAsia="仿宋" w:cs="仿宋"/>
          <w:highlight w:val="none"/>
        </w:rPr>
        <w:outlineLvl w:val="1"/>
      </w:pPr>
      <w:r/>
      <w:bookmarkStart w:id="215" w:name="_Toc8978"/>
      <w:r>
        <w:rPr>
          <w:rFonts w:hint="eastAsia" w:ascii="仿宋" w:hAnsi="仿宋" w:eastAsia="仿宋" w:cs="仿宋"/>
          <w:b/>
          <w:bCs w:val="0"/>
          <w:color w:val="000000"/>
        </w:rPr>
        <w:t xml:space="preserve">一</w:t>
      </w:r>
      <w:r>
        <w:rPr>
          <w:rFonts w:hint="eastAsia" w:ascii="仿宋" w:hAnsi="仿宋" w:eastAsia="仿宋" w:cs="仿宋"/>
          <w:b/>
          <w:bCs w:val="0"/>
          <w:color w:val="000000"/>
        </w:rPr>
        <w:t xml:space="preserve">、投标函</w:t>
      </w:r>
      <w:bookmarkEnd w:id="213"/>
      <w:r/>
      <w:bookmarkEnd w:id="214"/>
      <w:r/>
      <w:bookmarkEnd w:id="215"/>
      <w:r/>
      <w:r/>
    </w:p>
    <w:p>
      <w:pPr>
        <w:pStyle w:val="1132"/>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r>
      <w:r/>
    </w:p>
    <w:p>
      <w:pPr>
        <w:pStyle w:val="1132"/>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投标函</w:t>
      </w:r>
      <w:r/>
    </w:p>
    <w:p>
      <w:pPr>
        <w:pStyle w:val="1132"/>
        <w:jc w:val="left"/>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lang w:val="en-US" w:eastAsia="zh-CN"/>
        </w:rPr>
        <w:t xml:space="preserve">泗洪县公安局</w:t>
      </w:r>
      <w:r>
        <w:rPr>
          <w:rFonts w:hint="eastAsia" w:ascii="仿宋" w:hAnsi="仿宋" w:eastAsia="仿宋" w:cs="仿宋"/>
          <w:color w:val="000000"/>
          <w:sz w:val="24"/>
          <w:szCs w:val="24"/>
          <w:u w:val="single"/>
        </w:rPr>
        <w:t xml:space="preserve">：</w:t>
      </w:r>
      <w:r/>
    </w:p>
    <w:p>
      <w:pPr>
        <w:pStyle w:val="1132"/>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根据已收到的项目编号为</w:t>
      </w:r>
      <w:r>
        <w:rPr>
          <w:rFonts w:hint="eastAsia" w:ascii="仿宋" w:hAnsi="仿宋" w:eastAsia="仿宋" w:cs="仿宋"/>
          <w:color w:val="000000"/>
          <w:sz w:val="24"/>
          <w:szCs w:val="24"/>
          <w:u w:val="single"/>
        </w:rPr>
        <w:t xml:space="preserve">JSZC-321324-JZCG-C2026-0006</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u w:val="single"/>
          <w:lang w:val="en-US" w:eastAsia="zh-CN"/>
        </w:rPr>
        <w:t xml:space="preserve">泗洪县交通管理大队车驾管物业服务采购项目</w:t>
      </w:r>
      <w:r>
        <w:rPr>
          <w:rFonts w:hint="eastAsia" w:ascii="仿宋" w:hAnsi="仿宋" w:eastAsia="仿宋" w:cs="仿宋"/>
          <w:color w:val="000000"/>
          <w:sz w:val="24"/>
          <w:szCs w:val="24"/>
        </w:rPr>
        <w:t xml:space="preserve">的招标文件，我方在参加本项目招投标活动中，特作出如下承诺：</w:t>
      </w:r>
      <w:r/>
    </w:p>
    <w:p>
      <w:pPr>
        <w:pStyle w:val="1132"/>
        <w:ind w:firstLine="480"/>
        <w:jc w:val="left"/>
        <w:spacing w:line="500" w:lineRule="exact"/>
        <w:rPr>
          <w:rFonts w:hint="eastAsia" w:ascii="仿宋" w:hAnsi="仿宋" w:eastAsia="仿宋" w:cs="仿宋"/>
          <w:color w:val="000000"/>
          <w:sz w:val="24"/>
        </w:rPr>
      </w:pPr>
      <w:r>
        <w:rPr>
          <w:rFonts w:hint="eastAsia" w:ascii="仿宋" w:hAnsi="仿宋" w:eastAsia="仿宋" w:cs="仿宋"/>
          <w:color w:val="000000"/>
          <w:sz w:val="24"/>
          <w:szCs w:val="24"/>
        </w:rPr>
        <w:t xml:space="preserve">一、我方</w:t>
      </w:r>
      <w:r>
        <w:rPr>
          <w:rFonts w:hint="eastAsia" w:ascii="仿宋" w:hAnsi="仿宋" w:eastAsia="仿宋" w:cs="仿宋"/>
          <w:color w:val="000000"/>
          <w:sz w:val="24"/>
        </w:rPr>
        <w:t xml:space="preserve">具备《中华人民共和国政府采购法》第二十二条第一款规定的6项条件；</w:t>
      </w:r>
      <w:r/>
    </w:p>
    <w:p>
      <w:pPr>
        <w:pStyle w:val="1132"/>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32"/>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三、我方按招标文件要求提交</w:t>
      </w:r>
      <w:r>
        <w:rPr>
          <w:rFonts w:hint="eastAsia" w:ascii="仿宋" w:hAnsi="仿宋" w:eastAsia="仿宋" w:cs="仿宋"/>
          <w:color w:val="000000"/>
          <w:sz w:val="24"/>
          <w:szCs w:val="24"/>
          <w:lang w:eastAsia="zh-CN"/>
        </w:rPr>
        <w:t xml:space="preserve">响应文件</w:t>
      </w:r>
      <w:r>
        <w:rPr>
          <w:rFonts w:hint="eastAsia" w:ascii="仿宋" w:hAnsi="仿宋" w:eastAsia="仿宋" w:cs="仿宋"/>
          <w:color w:val="000000"/>
          <w:sz w:val="24"/>
          <w:szCs w:val="24"/>
        </w:rPr>
        <w:t xml:space="preserve">，响应招标文件规定的投标有效期；</w:t>
      </w:r>
      <w:r/>
    </w:p>
    <w:p>
      <w:pPr>
        <w:pStyle w:val="1132"/>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四、如果我方的</w:t>
      </w:r>
      <w:r>
        <w:rPr>
          <w:rFonts w:hint="eastAsia" w:ascii="仿宋" w:hAnsi="仿宋" w:eastAsia="仿宋" w:cs="仿宋"/>
          <w:color w:val="000000"/>
          <w:sz w:val="24"/>
          <w:szCs w:val="24"/>
          <w:lang w:eastAsia="zh-CN"/>
        </w:rPr>
        <w:t xml:space="preserve">响应文件</w:t>
      </w:r>
      <w:r>
        <w:rPr>
          <w:rFonts w:hint="eastAsia" w:ascii="仿宋" w:hAnsi="仿宋" w:eastAsia="仿宋" w:cs="仿宋"/>
          <w:color w:val="000000"/>
          <w:sz w:val="24"/>
          <w:szCs w:val="24"/>
        </w:rPr>
        <w:t xml:space="preserve">被接受，我方将按《中华人民共和国民法典（第三编合同）》及其他有关法律、法规的规定，按期、按质、按量交付采购单位，全面做到履约守信；</w:t>
      </w:r>
      <w:r/>
    </w:p>
    <w:p>
      <w:pPr>
        <w:pStyle w:val="1132"/>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五、我方若违背本声明及承诺约定，经查实，自愿接受采购人及相关主管部门相应的规定处理，并依法承担相应的法律责任。</w:t>
      </w:r>
      <w:r/>
    </w:p>
    <w:p>
      <w:pPr>
        <w:pStyle w:val="1132"/>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六、我方同意采购人、采购代理机构将本函上网公开。</w:t>
      </w:r>
      <w:r/>
    </w:p>
    <w:p>
      <w:pPr>
        <w:pStyle w:val="1132"/>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32"/>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32"/>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名称：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（盖CA电子公章）</w:t>
      </w:r>
      <w:r/>
    </w:p>
    <w:p>
      <w:pPr>
        <w:pStyle w:val="1132"/>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32"/>
        <w:ind w:firstLine="480"/>
        <w:rPr>
          <w:rFonts w:hint="eastAsia" w:ascii="仿宋" w:hAnsi="仿宋" w:eastAsia="仿宋" w:cs="仿宋"/>
          <w:color w:val="000000"/>
        </w:rPr>
      </w:pPr>
      <w:r>
        <w:rPr>
          <w:rFonts w:hint="eastAsia" w:ascii="仿宋" w:hAnsi="仿宋" w:eastAsia="仿宋" w:cs="仿宋"/>
          <w:color w:val="000000"/>
          <w:sz w:val="24"/>
          <w:szCs w:val="24"/>
        </w:rPr>
        <w:t xml:space="preserve">日期：    年    月   日</w:t>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b/>
          <w:bCs/>
          <w:color w:val="000000"/>
        </w:rPr>
        <w:outlineLvl w:val="1"/>
      </w:pPr>
      <w:r>
        <w:rPr>
          <w:rFonts w:hint="eastAsia" w:ascii="仿宋" w:hAnsi="仿宋" w:eastAsia="仿宋" w:cs="仿宋"/>
          <w:b/>
          <w:bCs/>
          <w:color w:val="000000"/>
        </w:rPr>
      </w:r>
      <w:r/>
    </w:p>
    <w:p>
      <w:pPr>
        <w:rPr>
          <w:rFonts w:hint="eastAsia" w:ascii="仿宋" w:hAnsi="仿宋" w:eastAsia="仿宋" w:cs="仿宋"/>
          <w:highlight w:val="none"/>
        </w:rPr>
        <w:outlineLvl w:val="1"/>
      </w:pPr>
      <w:r>
        <w:rPr>
          <w:rFonts w:hint="eastAsia" w:ascii="仿宋" w:hAnsi="仿宋" w:eastAsia="仿宋" w:cs="仿宋"/>
          <w:highlight w:val="none"/>
        </w:rPr>
      </w:r>
      <w:r/>
    </w:p>
    <w:p>
      <w:pPr>
        <w:rPr>
          <w:rFonts w:hint="eastAsia" w:ascii="仿宋" w:hAnsi="仿宋" w:eastAsia="仿宋" w:cs="仿宋"/>
          <w:highlight w:val="none"/>
        </w:rPr>
        <w:outlineLvl w:val="1"/>
      </w:pPr>
      <w:r>
        <w:rPr>
          <w:rFonts w:hint="eastAsia" w:ascii="仿宋" w:hAnsi="仿宋" w:eastAsia="仿宋" w:cs="仿宋"/>
          <w:highlight w:val="none"/>
        </w:rPr>
      </w:r>
      <w:r/>
    </w:p>
    <w:p>
      <w:pPr>
        <w:rPr>
          <w:rFonts w:hint="eastAsia" w:ascii="仿宋" w:hAnsi="仿宋" w:eastAsia="仿宋" w:cs="仿宋"/>
          <w:highlight w:val="none"/>
        </w:rPr>
        <w:outlineLvl w:val="1"/>
      </w:pPr>
      <w:r/>
      <w:bookmarkStart w:id="216" w:name="_Toc29506"/>
      <w:r/>
      <w:bookmarkStart w:id="217" w:name="_Toc3680"/>
      <w:r/>
      <w:bookmarkStart w:id="218" w:name="_Toc27409"/>
      <w:r>
        <w:rPr>
          <w:rFonts w:hint="eastAsia" w:ascii="仿宋" w:hAnsi="仿宋" w:eastAsia="仿宋" w:cs="仿宋"/>
          <w:b/>
          <w:bCs w:val="0"/>
          <w:color w:val="000000"/>
          <w:sz w:val="32"/>
          <w:szCs w:val="24"/>
        </w:rPr>
        <w:t xml:space="preserve">二、</w:t>
      </w:r>
      <w:bookmarkEnd w:id="216"/>
      <w:r/>
      <w:bookmarkEnd w:id="217"/>
      <w:r>
        <w:rPr>
          <w:rFonts w:hint="eastAsia" w:ascii="仿宋" w:hAnsi="仿宋" w:eastAsia="仿宋" w:cs="仿宋"/>
          <w:b/>
          <w:bCs w:val="0"/>
          <w:color w:val="000000"/>
          <w:sz w:val="32"/>
          <w:szCs w:val="24"/>
        </w:rPr>
        <w:t xml:space="preserve">法人授权书</w:t>
      </w:r>
      <w:bookmarkEnd w:id="218"/>
      <w:r/>
      <w:r/>
    </w:p>
    <w:p>
      <w:pPr>
        <w:pStyle w:val="1132"/>
        <w:jc w:val="center"/>
        <w:rPr>
          <w:rFonts w:hint="eastAsia" w:ascii="仿宋" w:hAnsi="仿宋" w:eastAsia="仿宋" w:cs="仿宋"/>
          <w:bCs/>
          <w:color w:val="000000"/>
          <w:sz w:val="32"/>
          <w:szCs w:val="32"/>
        </w:rPr>
      </w:pPr>
      <w:r/>
      <w:bookmarkStart w:id="219" w:name="OLE_LINK6"/>
      <w:r>
        <w:rPr>
          <w:rFonts w:hint="eastAsia" w:ascii="仿宋" w:hAnsi="仿宋" w:eastAsia="仿宋" w:cs="仿宋"/>
          <w:bCs/>
          <w:color w:val="000000"/>
          <w:sz w:val="32"/>
          <w:szCs w:val="32"/>
        </w:rPr>
        <w:t xml:space="preserve">法人授权书</w:t>
      </w:r>
      <w:bookmarkEnd w:id="219"/>
      <w:r/>
      <w:r/>
    </w:p>
    <w:p>
      <w:pPr>
        <w:pStyle w:val="1246"/>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本授权书声明：____________（</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名称）授权________________（被授权人的姓名）为我方就</w:t>
      </w:r>
      <w:r>
        <w:rPr>
          <w:rFonts w:hint="eastAsia" w:ascii="仿宋" w:hAnsi="仿宋" w:eastAsia="仿宋" w:cs="仿宋"/>
          <w:color w:val="000000"/>
          <w:sz w:val="24"/>
          <w:szCs w:val="24"/>
          <w:u w:val="single"/>
        </w:rPr>
        <w:t xml:space="preserve">JSZC-321324-JZCG-C2026-0006</w:t>
      </w:r>
      <w:r>
        <w:rPr>
          <w:rFonts w:hint="eastAsia" w:ascii="仿宋" w:hAnsi="仿宋" w:eastAsia="仿宋" w:cs="仿宋"/>
          <w:color w:val="000000"/>
          <w:sz w:val="24"/>
          <w:szCs w:val="24"/>
        </w:rPr>
        <w:t xml:space="preserve">号</w:t>
      </w:r>
      <w:r>
        <w:rPr>
          <w:rFonts w:hint="eastAsia" w:ascii="仿宋" w:hAnsi="仿宋" w:eastAsia="仿宋" w:cs="仿宋"/>
          <w:color w:val="000000"/>
          <w:sz w:val="24"/>
          <w:szCs w:val="24"/>
          <w:u w:val="single"/>
          <w:lang w:val="en-US" w:eastAsia="zh-CN"/>
        </w:rPr>
        <w:t xml:space="preserve">泗洪县交通管理大队车驾管物业服务采购项目</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采购活动的合法代理人，以本单位名义全权处理一切与该项目采购有关的事务。</w:t>
      </w:r>
      <w:r/>
    </w:p>
    <w:p>
      <w:pPr>
        <w:pStyle w:val="1246"/>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本授权书于______年____月____日起生效，特此声明。</w:t>
      </w:r>
      <w:r/>
    </w:p>
    <w:p>
      <w:pPr>
        <w:pStyle w:val="1246"/>
        <w:ind w:firstLine="482"/>
        <w:spacing w:line="48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被授权人身份证号码：</w:t>
      </w:r>
      <w:r>
        <w:rPr>
          <w:rFonts w:hint="eastAsia" w:ascii="仿宋" w:hAnsi="仿宋" w:eastAsia="仿宋" w:cs="仿宋"/>
          <w:color w:val="000000"/>
          <w:sz w:val="24"/>
          <w:szCs w:val="24"/>
          <w:u w:val="single"/>
        </w:rPr>
        <w:t xml:space="preserve">                             </w:t>
      </w:r>
      <w:r/>
    </w:p>
    <w:p>
      <w:pPr>
        <w:pStyle w:val="1246"/>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被授权人联系电话：（手机）</w:t>
      </w:r>
      <w:r>
        <w:rPr>
          <w:rFonts w:hint="eastAsia" w:ascii="仿宋" w:hAnsi="仿宋" w:eastAsia="仿宋" w:cs="仿宋"/>
          <w:color w:val="000000"/>
          <w:sz w:val="24"/>
          <w:szCs w:val="24"/>
          <w:u w:val="single"/>
        </w:rPr>
        <w:t xml:space="preserve">                          </w:t>
      </w:r>
      <w:r/>
    </w:p>
    <w:p>
      <w:pPr>
        <w:pStyle w:val="1246"/>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授权单位名称：</w:t>
      </w:r>
      <w:r>
        <w:rPr>
          <w:rFonts w:hint="eastAsia" w:ascii="仿宋" w:hAnsi="仿宋" w:eastAsia="仿宋" w:cs="仿宋"/>
          <w:color w:val="000000"/>
          <w:sz w:val="24"/>
          <w:szCs w:val="24"/>
          <w:u w:val="single"/>
        </w:rPr>
        <w:t xml:space="preserve">（盖CA电子公章）</w:t>
      </w:r>
      <w:r/>
    </w:p>
    <w:p>
      <w:pPr>
        <w:pStyle w:val="1246"/>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单位地址：</w:t>
      </w:r>
      <w:r>
        <w:rPr>
          <w:rFonts w:hint="eastAsia" w:ascii="仿宋" w:hAnsi="仿宋" w:eastAsia="仿宋" w:cs="仿宋"/>
          <w:color w:val="000000"/>
          <w:sz w:val="24"/>
          <w:szCs w:val="24"/>
          <w:u w:val="single"/>
        </w:rPr>
        <w:t xml:space="preserve">                                         </w:t>
      </w:r>
      <w:r/>
    </w:p>
    <w:p>
      <w:pPr>
        <w:pStyle w:val="1246"/>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w:t>
      </w:r>
      <w:bookmarkStart w:id="220" w:name="_格式3__银行出具的资信证明"/>
      <w:r/>
      <w:bookmarkEnd w:id="220"/>
      <w:r/>
      <w:bookmarkStart w:id="221" w:name="_Hlt26955070"/>
      <w:r/>
      <w:bookmarkEnd w:id="221"/>
      <w:r/>
      <w:bookmarkStart w:id="222" w:name="_Hlt26671380"/>
      <w:r/>
      <w:bookmarkEnd w:id="222"/>
      <w:r>
        <w:rPr>
          <w:rFonts w:hint="eastAsia" w:ascii="仿宋" w:hAnsi="仿宋" w:eastAsia="仿宋" w:cs="仿宋"/>
          <w:color w:val="000000"/>
          <w:sz w:val="24"/>
          <w:szCs w:val="24"/>
          <w:u w:val="single"/>
        </w:rPr>
        <w:t xml:space="preserve">                                         </w:t>
      </w:r>
      <w:r/>
    </w:p>
    <w:p>
      <w:pPr>
        <w:pStyle w:val="1134"/>
        <w:ind w:firstLine="629"/>
        <w:spacing w:line="7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137"/>
        <w:rPr>
          <w:rFonts w:hint="eastAsia" w:ascii="仿宋" w:hAnsi="仿宋" w:eastAsia="仿宋" w:cs="仿宋"/>
          <w:color w:val="000000"/>
        </w:rPr>
        <w:outlineLvl w:val="1"/>
      </w:pPr>
      <w:r>
        <w:rPr>
          <w:rFonts w:hint="eastAsia" w:ascii="仿宋" w:hAnsi="仿宋" w:eastAsia="仿宋" w:cs="仿宋"/>
          <w:color w:val="000000"/>
        </w:rPr>
        <w:br w:type="page" w:clear="all"/>
      </w:r>
      <w:bookmarkStart w:id="223" w:name="_Toc13550"/>
      <w:r/>
      <w:bookmarkStart w:id="224" w:name="_Toc27199"/>
      <w:r/>
      <w:bookmarkStart w:id="225" w:name="_Toc30543"/>
      <w:r>
        <w:rPr>
          <w:rFonts w:hint="eastAsia" w:ascii="仿宋" w:hAnsi="仿宋" w:eastAsia="仿宋" w:cs="仿宋"/>
          <w:b/>
          <w:bCs w:val="0"/>
          <w:color w:val="000000"/>
        </w:rPr>
        <w:t xml:space="preserve">三</w:t>
      </w:r>
      <w:r>
        <w:rPr>
          <w:rFonts w:hint="eastAsia" w:ascii="仿宋" w:hAnsi="仿宋" w:eastAsia="仿宋" w:cs="仿宋"/>
          <w:b/>
          <w:bCs w:val="0"/>
          <w:color w:val="000000"/>
        </w:rPr>
        <w:t xml:space="preserve">、开标一览表</w:t>
      </w:r>
      <w:bookmarkEnd w:id="223"/>
      <w:r/>
      <w:bookmarkEnd w:id="224"/>
      <w:r/>
      <w:bookmarkEnd w:id="225"/>
      <w:r/>
      <w:r/>
    </w:p>
    <w:p>
      <w:pPr>
        <w:pStyle w:val="1138"/>
        <w:rPr>
          <w:rFonts w:hint="eastAsia" w:ascii="仿宋" w:hAnsi="仿宋" w:eastAsia="仿宋" w:cs="仿宋"/>
          <w:color w:val="000000"/>
        </w:rPr>
      </w:pPr>
      <w:r>
        <w:rPr>
          <w:rFonts w:hint="eastAsia" w:ascii="仿宋" w:hAnsi="仿宋" w:eastAsia="仿宋" w:cs="仿宋"/>
          <w:color w:val="000000"/>
        </w:rPr>
      </w:r>
      <w:r/>
    </w:p>
    <w:p>
      <w:pPr>
        <w:pStyle w:val="1138"/>
        <w:rPr>
          <w:rFonts w:hint="eastAsia" w:ascii="仿宋" w:hAnsi="仿宋" w:eastAsia="仿宋" w:cs="仿宋"/>
          <w:color w:val="000000"/>
        </w:rPr>
      </w:pPr>
      <w:r>
        <w:rPr>
          <w:rFonts w:hint="eastAsia" w:ascii="仿宋" w:hAnsi="仿宋" w:eastAsia="仿宋" w:cs="仿宋"/>
          <w:color w:val="000000"/>
          <w:lang w:eastAsia="zh-CN"/>
        </w:rPr>
        <w:t xml:space="preserve">供应商</w:t>
      </w:r>
      <w:r>
        <w:rPr>
          <w:rFonts w:hint="eastAsia" w:ascii="仿宋" w:hAnsi="仿宋" w:eastAsia="仿宋" w:cs="仿宋"/>
          <w:color w:val="000000"/>
        </w:rPr>
        <w:t xml:space="preserve">全称</w:t>
      </w:r>
      <w:r>
        <w:rPr>
          <w:rFonts w:hint="eastAsia" w:ascii="仿宋" w:hAnsi="仿宋" w:eastAsia="仿宋" w:cs="仿宋"/>
          <w:color w:val="000000"/>
        </w:rPr>
        <w:t xml:space="preserve">(CA</w:t>
      </w:r>
      <w:r>
        <w:rPr>
          <w:rFonts w:hint="eastAsia" w:ascii="仿宋" w:hAnsi="仿宋" w:eastAsia="仿宋" w:cs="仿宋"/>
          <w:color w:val="000000"/>
        </w:rPr>
        <w:t xml:space="preserve">公章</w:t>
      </w:r>
      <w:r>
        <w:rPr>
          <w:rFonts w:hint="eastAsia" w:ascii="仿宋" w:hAnsi="仿宋" w:eastAsia="仿宋" w:cs="仿宋"/>
          <w:color w:val="000000"/>
        </w:rPr>
        <w:t xml:space="preserve">) </w:t>
      </w:r>
      <w:r>
        <w:rPr>
          <w:rFonts w:hint="eastAsia" w:ascii="仿宋" w:hAnsi="仿宋" w:eastAsia="仿宋" w:cs="仿宋"/>
          <w:color w:val="000000"/>
        </w:rPr>
        <w:t xml:space="preserve">：</w:t>
      </w:r>
      <w:r/>
    </w:p>
    <w:p>
      <w:pPr>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采购项目编号：</w:t>
      </w:r>
      <w:r>
        <w:rPr>
          <w:rFonts w:hint="eastAsia" w:ascii="仿宋" w:hAnsi="仿宋" w:eastAsia="仿宋" w:cs="仿宋"/>
          <w:i w:val="0"/>
          <w:iCs w:val="0"/>
          <w:caps w:val="0"/>
          <w:spacing w:val="0"/>
          <w:sz w:val="21"/>
          <w:szCs w:val="21"/>
          <w:shd w:val="clear" w:color="auto" w:fill="ffffff"/>
        </w:rPr>
        <w:t xml:space="preserve">JSZC-321324-JZCG-C2026-0006</w:t>
      </w:r>
      <w:r/>
    </w:p>
    <w:p>
      <w:pP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采购项目名称</w:t>
      </w:r>
      <w:r>
        <w:rPr>
          <w:rFonts w:hint="eastAsia" w:ascii="仿宋" w:hAnsi="仿宋" w:eastAsia="仿宋" w:cs="仿宋"/>
          <w:color w:val="000000"/>
          <w:sz w:val="24"/>
          <w:szCs w:val="24"/>
          <w:u w:val="none"/>
        </w:rPr>
        <w:t xml:space="preserve">：</w:t>
      </w:r>
      <w:r>
        <w:rPr>
          <w:rFonts w:hint="eastAsia" w:ascii="仿宋" w:hAnsi="仿宋" w:eastAsia="仿宋" w:cs="仿宋"/>
          <w:color w:val="000000"/>
          <w:sz w:val="24"/>
          <w:szCs w:val="24"/>
          <w:u w:val="none"/>
          <w:lang w:val="en-US" w:eastAsia="zh-CN"/>
        </w:rPr>
        <w:t xml:space="preserve">泗洪县交通管理大队车驾管物业服务采购项目</w:t>
      </w:r>
      <w:r/>
    </w:p>
    <w:tbl>
      <w:tblPr>
        <w:tblStyle w:val="79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289"/>
        <w:gridCol w:w="4111"/>
      </w:tblGrid>
      <w:tr>
        <w:trPr>
          <w:tblHeader/>
        </w:trPr>
        <w:tc>
          <w:tcPr>
            <w:tcMar>
              <w:top w:w="100" w:type="dxa"/>
              <w:bottom w:w="100" w:type="dxa"/>
            </w:tcMar>
            <w:tcW w:w="5289" w:type="dxa"/>
            <w:vAlign w:val="center"/>
            <w:textDirection w:val="lrTb"/>
            <w:noWrap w:val="false"/>
          </w:tcPr>
          <w:p>
            <w:pPr>
              <w:rPr>
                <w:rFonts w:hint="eastAsia" w:ascii="仿宋" w:hAnsi="仿宋" w:eastAsia="仿宋" w:cs="仿宋"/>
              </w:rPr>
            </w:pPr>
            <w:r>
              <w:rPr>
                <w:rFonts w:hint="eastAsia" w:ascii="仿宋" w:hAnsi="仿宋" w:eastAsia="仿宋" w:cs="仿宋"/>
              </w:rPr>
              <w:t xml:space="preserve">标题</w:t>
            </w:r>
            <w:r/>
          </w:p>
        </w:tc>
        <w:tc>
          <w:tcPr>
            <w:tcMar>
              <w:top w:w="100" w:type="dxa"/>
              <w:bottom w:w="100" w:type="dxa"/>
            </w:tcMar>
            <w:tcW w:w="4111" w:type="dxa"/>
            <w:vAlign w:val="center"/>
            <w:textDirection w:val="lrTb"/>
            <w:noWrap w:val="false"/>
          </w:tcPr>
          <w:p>
            <w:pPr>
              <w:rPr>
                <w:rFonts w:hint="eastAsia" w:ascii="仿宋" w:hAnsi="仿宋" w:eastAsia="仿宋" w:cs="仿宋"/>
              </w:rPr>
            </w:pPr>
            <w:r>
              <w:rPr>
                <w:rFonts w:hint="eastAsia" w:ascii="仿宋" w:hAnsi="仿宋" w:eastAsia="仿宋" w:cs="仿宋"/>
              </w:rPr>
              <w:t xml:space="preserve">内容</w:t>
            </w:r>
            <w:r/>
          </w:p>
        </w:tc>
      </w:tr>
      <w:tr>
        <w:trPr>
          <w:tblHeader/>
        </w:trPr>
        <w:tc>
          <w:tcPr>
            <w:tcMar>
              <w:top w:w="100" w:type="dxa"/>
              <w:bottom w:w="100" w:type="dxa"/>
            </w:tcMar>
            <w:tcW w:w="5289" w:type="dxa"/>
            <w:vAlign w:val="center"/>
            <w:textDirection w:val="lrTb"/>
            <w:noWrap w:val="false"/>
          </w:tcPr>
          <w:p>
            <w:pPr>
              <w:rPr>
                <w:rFonts w:hint="eastAsia" w:ascii="仿宋" w:hAnsi="仿宋" w:eastAsia="仿宋" w:cs="仿宋"/>
              </w:rPr>
            </w:pPr>
            <w:r>
              <w:rPr>
                <w:rFonts w:hint="eastAsia" w:ascii="仿宋" w:hAnsi="仿宋" w:eastAsia="仿宋" w:cs="仿宋"/>
              </w:rPr>
              <w:t xml:space="preserve">投标</w:t>
            </w:r>
            <w:r>
              <w:rPr>
                <w:rFonts w:hint="eastAsia" w:ascii="仿宋" w:hAnsi="仿宋" w:eastAsia="仿宋" w:cs="仿宋"/>
              </w:rPr>
              <w:t xml:space="preserve">总</w:t>
            </w:r>
            <w:r>
              <w:rPr>
                <w:rFonts w:hint="eastAsia" w:ascii="仿宋" w:hAnsi="仿宋" w:eastAsia="仿宋" w:cs="仿宋"/>
              </w:rPr>
              <w:t xml:space="preserve">报价</w:t>
            </w:r>
            <w:r/>
          </w:p>
        </w:tc>
        <w:tc>
          <w:tcPr>
            <w:tcMar>
              <w:top w:w="100" w:type="dxa"/>
              <w:bottom w:w="100" w:type="dxa"/>
            </w:tcMar>
            <w:tcW w:w="4111" w:type="dxa"/>
            <w:vAlign w:val="center"/>
            <w:textDirection w:val="lrTb"/>
            <w:noWrap w:val="false"/>
          </w:tcPr>
          <w:p>
            <w:pPr>
              <w:rPr>
                <w:rFonts w:hint="eastAsia" w:ascii="仿宋" w:hAnsi="仿宋" w:eastAsia="仿宋" w:cs="仿宋"/>
              </w:rPr>
            </w:pPr>
            <w:r>
              <w:rPr>
                <w:rFonts w:hint="eastAsia" w:ascii="仿宋" w:hAnsi="仿宋" w:eastAsia="仿宋" w:cs="仿宋"/>
              </w:rPr>
              <w:t xml:space="preserve">元</w:t>
            </w:r>
            <w:r/>
          </w:p>
        </w:tc>
      </w:tr>
    </w:tbl>
    <w:p>
      <w:pPr>
        <w:rPr>
          <w:rFonts w:hint="eastAsia" w:ascii="仿宋" w:hAnsi="仿宋" w:eastAsia="仿宋" w:cs="仿宋"/>
          <w:b/>
          <w:bCs/>
          <w:color w:val="000000"/>
          <w:lang w:val="en-US" w:eastAsia="zh-CN"/>
        </w:rPr>
      </w:pPr>
      <w:r>
        <w:rPr>
          <w:rFonts w:hint="eastAsia" w:ascii="仿宋" w:hAnsi="仿宋" w:eastAsia="仿宋" w:cs="仿宋"/>
          <w:b/>
          <w:bCs/>
          <w:color w:val="000000"/>
          <w:lang w:val="en-US" w:eastAsia="zh-CN"/>
        </w:rPr>
      </w:r>
      <w:r/>
    </w:p>
    <w:p>
      <w:pPr>
        <w:rPr>
          <w:rFonts w:hint="eastAsia" w:ascii="仿宋" w:hAnsi="仿宋" w:eastAsia="仿宋" w:cs="仿宋"/>
          <w:b/>
          <w:bCs/>
          <w:color w:val="000000"/>
          <w:lang w:val="en-US" w:eastAsia="zh-CN"/>
        </w:rPr>
      </w:pPr>
      <w:r>
        <w:rPr>
          <w:rFonts w:hint="eastAsia" w:ascii="仿宋" w:hAnsi="仿宋" w:eastAsia="仿宋" w:cs="仿宋"/>
          <w:b/>
          <w:bCs/>
          <w:color w:val="000000"/>
          <w:lang w:val="en-US" w:eastAsia="zh-CN"/>
        </w:rPr>
        <w:t xml:space="preserve">注：按每年总价报价。</w:t>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sz w:val="24"/>
        </w:rPr>
      </w:pPr>
      <w:r>
        <w:rPr>
          <w:rFonts w:hint="eastAsia" w:ascii="仿宋" w:hAnsi="仿宋" w:eastAsia="仿宋" w:cs="仿宋"/>
          <w:color w:val="000000"/>
        </w:rPr>
        <w:t xml:space="preserve"> </w:t>
      </w:r>
      <w:r>
        <w:rPr>
          <w:rFonts w:hint="eastAsia" w:ascii="仿宋" w:hAnsi="仿宋" w:eastAsia="仿宋" w:cs="仿宋"/>
          <w:color w:val="000000"/>
        </w:rPr>
        <w:t xml:space="preserve">                   </w:t>
      </w:r>
      <w:r>
        <w:rPr>
          <w:rFonts w:hint="eastAsia" w:ascii="仿宋" w:hAnsi="仿宋" w:eastAsia="仿宋" w:cs="仿宋"/>
          <w:color w:val="000000"/>
        </w:rPr>
        <w:t xml:space="preserve">                   </w:t>
      </w:r>
      <w:r>
        <w:rPr>
          <w:rFonts w:hint="eastAsia" w:ascii="仿宋" w:hAnsi="仿宋" w:eastAsia="仿宋" w:cs="仿宋"/>
          <w:color w:val="000000"/>
        </w:rPr>
        <w:t xml:space="preserve">     </w:t>
      </w:r>
      <w:bookmarkStart w:id="226" w:name="_Toc12113"/>
      <w:r>
        <w:rPr>
          <w:rFonts w:hint="eastAsia" w:ascii="仿宋" w:hAnsi="仿宋" w:eastAsia="仿宋" w:cs="仿宋"/>
          <w:color w:val="000000"/>
          <w:sz w:val="24"/>
        </w:rPr>
        <w:t xml:space="preserve">日期： </w:t>
      </w:r>
      <w:r>
        <w:rPr>
          <w:rFonts w:hint="eastAsia" w:ascii="仿宋" w:hAnsi="仿宋" w:eastAsia="仿宋" w:cs="仿宋"/>
          <w:color w:val="000000"/>
          <w:sz w:val="24"/>
        </w:rPr>
        <w:t xml:space="preserve">    </w:t>
      </w:r>
      <w:r>
        <w:rPr>
          <w:rFonts w:hint="eastAsia" w:ascii="仿宋" w:hAnsi="仿宋" w:eastAsia="仿宋" w:cs="仿宋"/>
          <w:color w:val="000000"/>
          <w:sz w:val="24"/>
        </w:rPr>
        <w:t xml:space="preserve">年 </w:t>
      </w:r>
      <w:r>
        <w:rPr>
          <w:rFonts w:hint="eastAsia" w:ascii="仿宋" w:hAnsi="仿宋" w:eastAsia="仿宋" w:cs="仿宋"/>
          <w:color w:val="000000"/>
          <w:sz w:val="24"/>
        </w:rPr>
        <w:t xml:space="preserve">    </w:t>
      </w:r>
      <w:r>
        <w:rPr>
          <w:rFonts w:hint="eastAsia" w:ascii="仿宋" w:hAnsi="仿宋" w:eastAsia="仿宋" w:cs="仿宋"/>
          <w:color w:val="000000"/>
          <w:sz w:val="24"/>
        </w:rPr>
        <w:t xml:space="preserve">月 </w:t>
      </w:r>
      <w:r>
        <w:rPr>
          <w:rFonts w:hint="eastAsia" w:ascii="仿宋" w:hAnsi="仿宋" w:eastAsia="仿宋" w:cs="仿宋"/>
          <w:color w:val="000000"/>
          <w:sz w:val="24"/>
        </w:rPr>
        <w:t xml:space="preserve">    </w:t>
      </w:r>
      <w:r>
        <w:rPr>
          <w:rFonts w:hint="eastAsia" w:ascii="仿宋" w:hAnsi="仿宋" w:eastAsia="仿宋" w:cs="仿宋"/>
          <w:color w:val="000000"/>
          <w:sz w:val="24"/>
        </w:rPr>
        <w:t xml:space="preserve">日</w:t>
      </w:r>
      <w:bookmarkEnd w:id="226"/>
      <w:r/>
      <w:r/>
    </w:p>
    <w:p>
      <w:pPr>
        <w:pStyle w:val="1140"/>
        <w:rPr>
          <w:rFonts w:hint="eastAsia" w:ascii="仿宋" w:hAnsi="仿宋" w:eastAsia="仿宋" w:cs="仿宋"/>
          <w:color w:val="000000"/>
        </w:rPr>
        <w:outlineLvl w:val="1"/>
      </w:pPr>
      <w:r>
        <w:rPr>
          <w:rFonts w:hint="eastAsia" w:ascii="仿宋" w:hAnsi="仿宋" w:eastAsia="仿宋" w:cs="仿宋"/>
          <w:color w:val="000000"/>
        </w:rPr>
        <w:br w:type="page" w:clear="all"/>
      </w:r>
      <w:bookmarkStart w:id="227" w:name="_Toc956"/>
      <w:r/>
      <w:bookmarkStart w:id="228" w:name="_Toc26543"/>
      <w:r/>
      <w:bookmarkStart w:id="229" w:name="_Toc12614"/>
      <w:r>
        <w:rPr>
          <w:rFonts w:hint="eastAsia" w:ascii="仿宋" w:hAnsi="仿宋" w:eastAsia="仿宋" w:cs="仿宋"/>
          <w:b/>
          <w:bCs w:val="0"/>
          <w:color w:val="000000"/>
        </w:rPr>
        <w:t xml:space="preserve">四</w:t>
      </w:r>
      <w:r>
        <w:rPr>
          <w:rFonts w:hint="eastAsia" w:ascii="仿宋" w:hAnsi="仿宋" w:eastAsia="仿宋" w:cs="仿宋"/>
          <w:b/>
          <w:bCs w:val="0"/>
          <w:color w:val="000000"/>
        </w:rPr>
        <w:t xml:space="preserve">、</w:t>
      </w:r>
      <w:bookmarkEnd w:id="227"/>
      <w:r/>
      <w:bookmarkEnd w:id="228"/>
      <w:r>
        <w:rPr>
          <w:rFonts w:hint="eastAsia" w:ascii="仿宋" w:hAnsi="仿宋" w:eastAsia="仿宋" w:cs="仿宋"/>
          <w:b/>
          <w:bCs w:val="0"/>
          <w:color w:val="000000"/>
        </w:rPr>
        <w:t xml:space="preserve">分项报价表</w:t>
      </w:r>
      <w:bookmarkEnd w:id="229"/>
      <w:r/>
      <w:r/>
    </w:p>
    <w:tbl>
      <w:tblPr>
        <w:tblStyle w:val="793"/>
        <w:tblW w:w="10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1575"/>
        <w:gridCol w:w="2692"/>
        <w:gridCol w:w="1670"/>
        <w:gridCol w:w="1339"/>
        <w:gridCol w:w="909"/>
        <w:gridCol w:w="1290"/>
      </w:tblGrid>
      <w:tr>
        <w:trPr>
          <w:cantSplit/>
          <w:jc w:val="center"/>
          <w:trHeight w:val="580"/>
        </w:trPr>
        <w:tc>
          <w:tcPr>
            <w:gridSpan w:val="7"/>
            <w:tcW w:w="10393" w:type="dxa"/>
            <w:vAlign w:val="center"/>
            <w:textDirection w:val="lrTb"/>
            <w:noWrap w:val="false"/>
          </w:tcPr>
          <w:p>
            <w:pPr>
              <w:pStyle w:val="1188"/>
              <w:jc w:val="center"/>
              <w:spacing w:line="360" w:lineRule="exact"/>
              <w:widowControl/>
              <w:rPr>
                <w:rFonts w:hint="eastAsia" w:ascii="仿宋" w:hAnsi="仿宋" w:eastAsia="仿宋" w:cs="仿宋"/>
                <w:sz w:val="24"/>
                <w:szCs w:val="24"/>
              </w:rPr>
            </w:pPr>
            <w:r/>
            <w:bookmarkStart w:id="230" w:name="_Toc17418"/>
            <w:r>
              <w:rPr>
                <w:rFonts w:hint="eastAsia" w:ascii="仿宋" w:hAnsi="仿宋" w:eastAsia="仿宋" w:cs="仿宋"/>
                <w:sz w:val="24"/>
                <w:szCs w:val="24"/>
              </w:rPr>
              <w:t xml:space="preserve">工资、保险</w:t>
            </w:r>
            <w:r/>
          </w:p>
        </w:tc>
      </w:tr>
      <w:tr>
        <w:trPr>
          <w:cantSplit/>
          <w:jc w:val="center"/>
          <w:trHeight w:val="790"/>
        </w:trPr>
        <w:tc>
          <w:tcPr>
            <w:tcW w:w="918" w:type="dxa"/>
            <w:vAlign w:val="center"/>
            <w:textDirection w:val="lrTb"/>
            <w:noWrap w:val="false"/>
          </w:tcPr>
          <w:p>
            <w:pPr>
              <w:pStyle w:val="118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575" w:type="dxa"/>
            <w:vAlign w:val="center"/>
            <w:textDirection w:val="lrTb"/>
            <w:noWrap w:val="false"/>
          </w:tcPr>
          <w:p>
            <w:pPr>
              <w:pStyle w:val="118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项目</w:t>
            </w:r>
            <w:r/>
          </w:p>
        </w:tc>
        <w:tc>
          <w:tcPr>
            <w:tcW w:w="2692" w:type="dxa"/>
            <w:vAlign w:val="center"/>
            <w:textDirection w:val="lrTb"/>
            <w:noWrap w:val="false"/>
          </w:tcPr>
          <w:p>
            <w:pPr>
              <w:pStyle w:val="1154"/>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分项内容</w:t>
            </w:r>
            <w:r/>
          </w:p>
        </w:tc>
        <w:tc>
          <w:tcPr>
            <w:tcW w:w="1670" w:type="dxa"/>
            <w:vAlign w:val="center"/>
            <w:textDirection w:val="lrTb"/>
            <w:noWrap w:val="false"/>
          </w:tcPr>
          <w:p>
            <w:pPr>
              <w:pStyle w:val="118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费用单价/</w:t>
            </w:r>
            <w:r/>
          </w:p>
          <w:p>
            <w:pPr>
              <w:pStyle w:val="118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月工资</w:t>
            </w:r>
            <w:r/>
          </w:p>
          <w:p>
            <w:pPr>
              <w:pStyle w:val="118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（元）</w:t>
            </w:r>
            <w:r/>
          </w:p>
        </w:tc>
        <w:tc>
          <w:tcPr>
            <w:tcW w:w="1339" w:type="dxa"/>
            <w:vAlign w:val="center"/>
            <w:textDirection w:val="lrTb"/>
            <w:noWrap w:val="false"/>
          </w:tcPr>
          <w:p>
            <w:pPr>
              <w:pStyle w:val="118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人数</w:t>
            </w:r>
            <w:r/>
          </w:p>
        </w:tc>
        <w:tc>
          <w:tcPr>
            <w:tcW w:w="909" w:type="dxa"/>
            <w:vAlign w:val="center"/>
            <w:textDirection w:val="lrTb"/>
            <w:noWrap w:val="false"/>
          </w:tcPr>
          <w:p>
            <w:pPr>
              <w:pStyle w:val="118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月数</w:t>
            </w:r>
            <w:r/>
          </w:p>
        </w:tc>
        <w:tc>
          <w:tcPr>
            <w:tcW w:w="1290" w:type="dxa"/>
            <w:vAlign w:val="center"/>
            <w:textDirection w:val="lrTb"/>
            <w:noWrap w:val="false"/>
          </w:tcPr>
          <w:p>
            <w:pPr>
              <w:pStyle w:val="118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合价/</w:t>
            </w:r>
            <w:r/>
          </w:p>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年工资</w:t>
            </w:r>
            <w:r/>
          </w:p>
          <w:p>
            <w:pPr>
              <w:pStyle w:val="118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（元）</w:t>
            </w:r>
            <w:r/>
          </w:p>
        </w:tc>
      </w:tr>
      <w:tr>
        <w:trPr>
          <w:cantSplit/>
          <w:jc w:val="center"/>
          <w:trHeight w:val="583"/>
        </w:trPr>
        <w:tc>
          <w:tcPr>
            <w:tcW w:w="918" w:type="dxa"/>
            <w:vAlign w:val="center"/>
            <w:textDirection w:val="lrTb"/>
            <w:noWrap w:val="false"/>
          </w:tcPr>
          <w:p>
            <w:pPr>
              <w:pStyle w:val="1189"/>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1575" w:type="dxa"/>
            <w:vAlign w:val="center"/>
            <w:vMerge w:val="restart"/>
            <w:textDirection w:val="lrTb"/>
            <w:noWrap w:val="false"/>
          </w:tcPr>
          <w:p>
            <w:pPr>
              <w:pStyle w:val="1189"/>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人员工资</w:t>
            </w:r>
            <w:r/>
          </w:p>
        </w:tc>
        <w:tc>
          <w:tcPr>
            <w:tcW w:w="2692"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项目经理</w:t>
            </w:r>
            <w:r/>
          </w:p>
        </w:tc>
        <w:tc>
          <w:tcPr>
            <w:tcW w:w="1670"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1339"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W w:w="909"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w:t>
            </w:r>
            <w:r/>
          </w:p>
        </w:tc>
        <w:tc>
          <w:tcPr>
            <w:tcW w:w="1290" w:type="dxa"/>
            <w:vAlign w:val="center"/>
            <w:textDirection w:val="lrTb"/>
            <w:noWrap w:val="false"/>
          </w:tcPr>
          <w:p>
            <w:pPr>
              <w:pStyle w:val="1189"/>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52"/>
        </w:trPr>
        <w:tc>
          <w:tcPr>
            <w:tcW w:w="918"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W w:w="1575" w:type="dxa"/>
            <w:vAlign w:val="center"/>
            <w:vMerge w:val="continue"/>
            <w:textDirection w:val="lrTb"/>
            <w:noWrap w:val="false"/>
          </w:tcPr>
          <w:p>
            <w:pPr>
              <w:pStyle w:val="1128"/>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W w:w="2692"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水电工</w:t>
            </w:r>
            <w:r/>
          </w:p>
        </w:tc>
        <w:tc>
          <w:tcPr>
            <w:shd w:val="clear" w:color="auto" w:fill="auto"/>
            <w:tcW w:w="1670"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shd w:val="clear" w:color="auto" w:fill="auto"/>
            <w:tcW w:w="1339" w:type="dxa"/>
            <w:vAlign w:val="top"/>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W w:w="909"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w:t>
            </w:r>
            <w:r/>
          </w:p>
        </w:tc>
        <w:tc>
          <w:tcPr>
            <w:tcW w:w="1290" w:type="dxa"/>
            <w:vAlign w:val="center"/>
            <w:textDirection w:val="lrTb"/>
            <w:noWrap w:val="false"/>
          </w:tcPr>
          <w:p>
            <w:pPr>
              <w:pStyle w:val="1189"/>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52"/>
        </w:trPr>
        <w:tc>
          <w:tcPr>
            <w:tcW w:w="918"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tcW w:w="1575" w:type="dxa"/>
            <w:vAlign w:val="center"/>
            <w:vMerge w:val="continue"/>
            <w:textDirection w:val="lrTb"/>
            <w:noWrap w:val="false"/>
          </w:tcPr>
          <w:p>
            <w:pPr>
              <w:pStyle w:val="1128"/>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W w:w="2692"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保洁员</w:t>
            </w:r>
            <w:r/>
          </w:p>
        </w:tc>
        <w:tc>
          <w:tcPr>
            <w:shd w:val="clear" w:color="auto" w:fill="auto"/>
            <w:tcW w:w="1670"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shd w:val="clear" w:color="auto" w:fill="auto"/>
            <w:tcW w:w="1339" w:type="dxa"/>
            <w:vAlign w:val="top"/>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p>
        </w:tc>
        <w:tc>
          <w:tcPr>
            <w:tcW w:w="909" w:type="dxa"/>
            <w:vAlign w:val="center"/>
            <w:textDirection w:val="lrTb"/>
            <w:noWrap w:val="false"/>
          </w:tcPr>
          <w:p>
            <w:pPr>
              <w:jc w:val="center"/>
              <w:spacing w:line="36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w:t>
            </w:r>
            <w:r/>
          </w:p>
        </w:tc>
        <w:tc>
          <w:tcPr>
            <w:tcW w:w="1290" w:type="dxa"/>
            <w:vAlign w:val="center"/>
            <w:textDirection w:val="lrTb"/>
            <w:noWrap w:val="false"/>
          </w:tcPr>
          <w:p>
            <w:pPr>
              <w:pStyle w:val="1189"/>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83"/>
        </w:trPr>
        <w:tc>
          <w:tcPr>
            <w:tcW w:w="918"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p>
        </w:tc>
        <w:tc>
          <w:tcPr>
            <w:tcW w:w="1575" w:type="dxa"/>
            <w:vAlign w:val="center"/>
            <w:vMerge w:val="restart"/>
            <w:textDirection w:val="lrTb"/>
            <w:noWrap w:val="false"/>
          </w:tcPr>
          <w:p>
            <w:pPr>
              <w:pStyle w:val="112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保险费用</w:t>
            </w:r>
            <w:r/>
          </w:p>
        </w:tc>
        <w:tc>
          <w:tcPr>
            <w:tcW w:w="2692" w:type="dxa"/>
            <w:vAlign w:val="center"/>
            <w:textDirection w:val="lrTb"/>
            <w:noWrap w:val="false"/>
          </w:tcPr>
          <w:p>
            <w:pPr>
              <w:pStyle w:val="1189"/>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意外险</w:t>
            </w:r>
            <w:r/>
          </w:p>
        </w:tc>
        <w:tc>
          <w:tcPr>
            <w:tcW w:w="1670" w:type="dxa"/>
            <w:vAlign w:val="center"/>
            <w:textDirection w:val="lrTb"/>
            <w:noWrap w:val="false"/>
          </w:tcPr>
          <w:p>
            <w:pPr>
              <w:pStyle w:val="1189"/>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tcW w:w="1339" w:type="dxa"/>
            <w:vAlign w:val="center"/>
            <w:textDirection w:val="lrTb"/>
            <w:noWrap w:val="false"/>
          </w:tcPr>
          <w:p>
            <w:pPr>
              <w:jc w:val="center"/>
              <w:spacing w:line="36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w:t>
            </w:r>
            <w:r/>
          </w:p>
        </w:tc>
        <w:tc>
          <w:tcPr>
            <w:tcW w:w="909" w:type="dxa"/>
            <w:vAlign w:val="center"/>
            <w:textDirection w:val="lrTb"/>
            <w:noWrap w:val="false"/>
          </w:tcPr>
          <w:p>
            <w:pPr>
              <w:jc w:val="center"/>
              <w:spacing w:line="36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eastAsia="zh-CN"/>
              </w:rPr>
              <w:t xml:space="preserve">12</w:t>
            </w:r>
            <w:r/>
          </w:p>
        </w:tc>
        <w:tc>
          <w:tcPr>
            <w:tcW w:w="1290" w:type="dxa"/>
            <w:vAlign w:val="center"/>
            <w:textDirection w:val="lrTb"/>
            <w:noWrap w:val="false"/>
          </w:tcPr>
          <w:p>
            <w:pPr>
              <w:pStyle w:val="1189"/>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41"/>
        </w:trPr>
        <w:tc>
          <w:tcPr>
            <w:tcW w:w="918"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c>
          <w:tcPr>
            <w:tcW w:w="1575" w:type="dxa"/>
            <w:vAlign w:val="center"/>
            <w:vMerge w:val="continue"/>
            <w:textDirection w:val="lrTb"/>
            <w:noWrap w:val="false"/>
          </w:tcPr>
          <w:p>
            <w:pPr>
              <w:pStyle w:val="112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2692" w:type="dxa"/>
            <w:vAlign w:val="center"/>
            <w:textDirection w:val="lrTb"/>
            <w:noWrap w:val="false"/>
          </w:tcPr>
          <w:p>
            <w:pPr>
              <w:pStyle w:val="1189"/>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社保</w:t>
            </w:r>
            <w:r/>
          </w:p>
          <w:p>
            <w:pPr>
              <w:pStyle w:val="1189"/>
              <w:jc w:val="center"/>
              <w:spacing w:line="36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项目经理</w:t>
            </w:r>
            <w:r>
              <w:rPr>
                <w:rFonts w:hint="eastAsia" w:ascii="仿宋" w:hAnsi="仿宋" w:eastAsia="仿宋" w:cs="仿宋"/>
                <w:sz w:val="24"/>
                <w:szCs w:val="24"/>
                <w:lang w:eastAsia="zh-CN"/>
              </w:rPr>
              <w:t xml:space="preserve">）</w:t>
            </w:r>
            <w:r/>
          </w:p>
        </w:tc>
        <w:tc>
          <w:tcPr>
            <w:tcW w:w="1670" w:type="dxa"/>
            <w:vAlign w:val="center"/>
            <w:textDirection w:val="lrTb"/>
            <w:noWrap w:val="false"/>
          </w:tcPr>
          <w:p>
            <w:pPr>
              <w:pStyle w:val="1189"/>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tcW w:w="1339" w:type="dxa"/>
            <w:vAlign w:val="center"/>
            <w:textDirection w:val="lrTb"/>
            <w:noWrap w:val="false"/>
          </w:tcPr>
          <w:p>
            <w:pPr>
              <w:pStyle w:val="1189"/>
              <w:jc w:val="center"/>
              <w:spacing w:line="36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W w:w="909" w:type="dxa"/>
            <w:vAlign w:val="center"/>
            <w:textDirection w:val="lrTb"/>
            <w:noWrap w:val="false"/>
          </w:tcPr>
          <w:p>
            <w:pPr>
              <w:jc w:val="center"/>
              <w:spacing w:line="36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eastAsia="zh-CN"/>
              </w:rPr>
              <w:t xml:space="preserve">12</w:t>
            </w:r>
            <w:r/>
          </w:p>
        </w:tc>
        <w:tc>
          <w:tcPr>
            <w:tcW w:w="1290" w:type="dxa"/>
            <w:vAlign w:val="center"/>
            <w:textDirection w:val="lrTb"/>
            <w:noWrap w:val="false"/>
          </w:tcPr>
          <w:p>
            <w:pPr>
              <w:pStyle w:val="1189"/>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02"/>
        </w:trPr>
        <w:tc>
          <w:tcPr>
            <w:gridSpan w:val="7"/>
            <w:tcW w:w="10393"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其他费用</w:t>
            </w:r>
            <w:r/>
          </w:p>
        </w:tc>
      </w:tr>
      <w:tr>
        <w:trPr>
          <w:cantSplit/>
          <w:jc w:val="center"/>
          <w:trHeight w:val="556"/>
        </w:trPr>
        <w:tc>
          <w:tcPr>
            <w:tcW w:w="918"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序号</w:t>
            </w:r>
            <w:r/>
          </w:p>
        </w:tc>
        <w:tc>
          <w:tcPr>
            <w:tcW w:w="1575"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w:t>
            </w:r>
            <w:r/>
          </w:p>
        </w:tc>
        <w:tc>
          <w:tcPr>
            <w:gridSpan w:val="5"/>
            <w:tcW w:w="7900"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分项报价（元/年）</w:t>
            </w:r>
            <w:r/>
          </w:p>
        </w:tc>
      </w:tr>
      <w:tr>
        <w:trPr>
          <w:cantSplit/>
          <w:jc w:val="center"/>
          <w:trHeight w:val="610"/>
        </w:trPr>
        <w:tc>
          <w:tcPr>
            <w:tcW w:w="918"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w:t>
            </w:r>
            <w:r/>
          </w:p>
        </w:tc>
        <w:tc>
          <w:tcPr>
            <w:tcW w:w="1575"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设备(工具)或者折旧费</w:t>
            </w:r>
            <w:r/>
          </w:p>
        </w:tc>
        <w:tc>
          <w:tcPr>
            <w:gridSpan w:val="5"/>
            <w:tcW w:w="7900"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715"/>
        </w:trPr>
        <w:tc>
          <w:tcPr>
            <w:tcW w:w="918"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w:t>
            </w:r>
            <w:r/>
          </w:p>
        </w:tc>
        <w:tc>
          <w:tcPr>
            <w:tcW w:w="1575"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耗材费</w:t>
            </w:r>
            <w:r/>
          </w:p>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（办公用品等）</w:t>
            </w:r>
            <w:r/>
          </w:p>
        </w:tc>
        <w:tc>
          <w:tcPr>
            <w:gridSpan w:val="5"/>
            <w:tcW w:w="7900"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507"/>
        </w:trPr>
        <w:tc>
          <w:tcPr>
            <w:tcW w:w="918"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p>
        </w:tc>
        <w:tc>
          <w:tcPr>
            <w:tcW w:w="1575"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服装费</w:t>
            </w:r>
            <w:r/>
          </w:p>
        </w:tc>
        <w:tc>
          <w:tcPr>
            <w:gridSpan w:val="5"/>
            <w:tcW w:w="7900"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70"/>
        </w:trPr>
        <w:tc>
          <w:tcPr>
            <w:tcW w:w="918"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w:t>
            </w:r>
            <w:r/>
          </w:p>
        </w:tc>
        <w:tc>
          <w:tcPr>
            <w:tcW w:w="1575"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人员福利核算（中秋、春节、高温补贴、可能产生的加班费等）</w:t>
            </w:r>
            <w:r/>
          </w:p>
        </w:tc>
        <w:tc>
          <w:tcPr>
            <w:gridSpan w:val="5"/>
            <w:tcW w:w="7900"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494"/>
        </w:trPr>
        <w:tc>
          <w:tcPr>
            <w:tcW w:w="918"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p>
        </w:tc>
        <w:tc>
          <w:tcPr>
            <w:tcW w:w="1575" w:type="dxa"/>
            <w:vAlign w:val="center"/>
            <w:textDirection w:val="lrTb"/>
            <w:noWrap w:val="false"/>
          </w:tcPr>
          <w:p>
            <w:pPr>
              <w:pStyle w:val="1189"/>
              <w:jc w:val="center"/>
              <w:spacing w:line="360" w:lineRule="exact"/>
              <w:rPr>
                <w:rFonts w:hint="eastAsia" w:ascii="仿宋" w:hAnsi="仿宋" w:eastAsia="仿宋" w:cs="仿宋"/>
                <w:sz w:val="24"/>
                <w:szCs w:val="24"/>
              </w:rPr>
            </w:pPr>
            <w:r>
              <w:rPr>
                <w:rFonts w:hint="eastAsia" w:ascii="仿宋" w:hAnsi="仿宋" w:eastAsia="仿宋" w:cs="仿宋"/>
                <w:i/>
                <w:iCs/>
                <w:sz w:val="24"/>
                <w:szCs w:val="24"/>
              </w:rPr>
              <w:t xml:space="preserve">利润</w:t>
            </w:r>
            <w:r/>
          </w:p>
        </w:tc>
        <w:tc>
          <w:tcPr>
            <w:gridSpan w:val="5"/>
            <w:tcW w:w="7900" w:type="dxa"/>
            <w:vAlign w:val="center"/>
            <w:textDirection w:val="lrTb"/>
            <w:noWrap w:val="false"/>
          </w:tcPr>
          <w:p>
            <w:pPr>
              <w:pStyle w:val="1189"/>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14"/>
        </w:trPr>
        <w:tc>
          <w:tcPr>
            <w:tcW w:w="918" w:type="dxa"/>
            <w:vAlign w:val="center"/>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w:t>
            </w:r>
            <w:r/>
          </w:p>
        </w:tc>
        <w:tc>
          <w:tcPr>
            <w:tcW w:w="1575" w:type="dxa"/>
            <w:vAlign w:val="center"/>
            <w:textDirection w:val="lrTb"/>
            <w:noWrap w:val="false"/>
          </w:tcPr>
          <w:p>
            <w:pPr>
              <w:pStyle w:val="1189"/>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其他费用（</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可以自行添加）</w:t>
            </w:r>
            <w:r/>
          </w:p>
        </w:tc>
        <w:tc>
          <w:tcPr>
            <w:gridSpan w:val="5"/>
            <w:tcW w:w="7900" w:type="dxa"/>
            <w:vAlign w:val="center"/>
            <w:textDirection w:val="lrTb"/>
            <w:noWrap w:val="false"/>
          </w:tcPr>
          <w:p>
            <w:pPr>
              <w:pStyle w:val="1189"/>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74"/>
        </w:trPr>
        <w:tc>
          <w:tcPr>
            <w:tcW w:w="918" w:type="dxa"/>
            <w:vAlign w:val="center"/>
            <w:vMerge w:val="restart"/>
            <w:textDirection w:val="lrTb"/>
            <w:noWrap w:val="false"/>
          </w:tcPr>
          <w:p>
            <w:pPr>
              <w:pStyle w:val="1189"/>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w:t>
            </w:r>
            <w:r/>
          </w:p>
        </w:tc>
        <w:tc>
          <w:tcPr>
            <w:tcW w:w="1575" w:type="dxa"/>
            <w:vAlign w:val="center"/>
            <w:vMerge w:val="restart"/>
            <w:textDirection w:val="lrTb"/>
            <w:noWrap w:val="false"/>
          </w:tcPr>
          <w:p>
            <w:pPr>
              <w:pStyle w:val="1189"/>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t xml:space="preserve">税金</w:t>
            </w:r>
            <w:r/>
          </w:p>
        </w:tc>
        <w:tc>
          <w:tcPr>
            <w:gridSpan w:val="5"/>
            <w:tcW w:w="7900" w:type="dxa"/>
            <w:vAlign w:val="center"/>
            <w:textDirection w:val="lrTb"/>
            <w:noWrap w:val="false"/>
          </w:tcPr>
          <w:p>
            <w:pPr>
              <w:pStyle w:val="1189"/>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74"/>
        </w:trPr>
        <w:tc>
          <w:tcPr>
            <w:tcW w:w="918" w:type="dxa"/>
            <w:vAlign w:val="center"/>
            <w:vMerge w:val="continue"/>
            <w:textDirection w:val="lrTb"/>
            <w:noWrap w:val="false"/>
          </w:tcPr>
          <w:p>
            <w:pPr>
              <w:pStyle w:val="1189"/>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r>
            <w:r/>
          </w:p>
        </w:tc>
        <w:tc>
          <w:tcPr>
            <w:tcW w:w="1575" w:type="dxa"/>
            <w:vAlign w:val="center"/>
            <w:vMerge w:val="continue"/>
            <w:textDirection w:val="lrTb"/>
            <w:noWrap w:val="false"/>
          </w:tcPr>
          <w:p>
            <w:pPr>
              <w:pStyle w:val="1189"/>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r>
            <w:r/>
          </w:p>
        </w:tc>
        <w:tc>
          <w:tcPr>
            <w:gridSpan w:val="5"/>
            <w:tcW w:w="7900" w:type="dxa"/>
            <w:vAlign w:val="center"/>
            <w:textDirection w:val="lrTb"/>
            <w:noWrap w:val="false"/>
          </w:tcPr>
          <w:p>
            <w:pPr>
              <w:pStyle w:val="1189"/>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增值税纳税人身份：</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；税率：</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（明确是增值税一般纳税人还是小规模纳税人并提供相关证明）</w:t>
            </w:r>
            <w:r/>
          </w:p>
        </w:tc>
      </w:tr>
      <w:tr>
        <w:trPr>
          <w:cantSplit/>
          <w:jc w:val="center"/>
          <w:trHeight w:val="553"/>
        </w:trPr>
        <w:tc>
          <w:tcPr>
            <w:tcW w:w="918" w:type="dxa"/>
            <w:vAlign w:val="center"/>
            <w:textDirection w:val="lrTb"/>
            <w:noWrap w:val="false"/>
          </w:tcPr>
          <w:p>
            <w:pPr>
              <w:pStyle w:val="1189"/>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r>
            <w:r/>
          </w:p>
        </w:tc>
        <w:tc>
          <w:tcPr>
            <w:tcW w:w="1575" w:type="dxa"/>
            <w:vAlign w:val="center"/>
            <w:textDirection w:val="lrTb"/>
            <w:noWrap w:val="false"/>
          </w:tcPr>
          <w:p>
            <w:pPr>
              <w:pStyle w:val="1189"/>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t xml:space="preserve">…</w:t>
            </w:r>
            <w:r/>
          </w:p>
        </w:tc>
        <w:tc>
          <w:tcPr>
            <w:gridSpan w:val="5"/>
            <w:tcW w:w="7900" w:type="dxa"/>
            <w:vAlign w:val="center"/>
            <w:textDirection w:val="lrTb"/>
            <w:noWrap w:val="false"/>
          </w:tcPr>
          <w:p>
            <w:pPr>
              <w:pStyle w:val="1189"/>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1530"/>
        </w:trPr>
        <w:tc>
          <w:tcPr>
            <w:gridSpan w:val="2"/>
            <w:shd w:val="clear" w:color="auto" w:fill="auto"/>
            <w:tcW w:w="2493" w:type="dxa"/>
            <w:vAlign w:val="center"/>
            <w:textDirection w:val="lrTb"/>
            <w:noWrap w:val="false"/>
          </w:tcPr>
          <w:p>
            <w:pPr>
              <w:pStyle w:val="1189"/>
              <w:spacing w:line="360" w:lineRule="exact"/>
              <w:rPr>
                <w:rFonts w:hint="eastAsia" w:ascii="仿宋" w:hAnsi="仿宋" w:eastAsia="仿宋" w:cs="仿宋"/>
                <w:b/>
                <w:bCs/>
                <w:sz w:val="24"/>
                <w:szCs w:val="24"/>
                <w:lang w:val="en-US" w:eastAsia="zh-CN"/>
              </w:rPr>
            </w:pPr>
            <w:r>
              <w:rPr>
                <w:rFonts w:hint="eastAsia" w:ascii="仿宋" w:hAnsi="仿宋" w:eastAsia="仿宋" w:cs="仿宋"/>
                <w:b/>
                <w:bCs/>
                <w:iCs/>
                <w:sz w:val="24"/>
                <w:szCs w:val="28"/>
                <w:lang w:val="zh-CN"/>
              </w:rPr>
              <w:t xml:space="preserve">投标总报价</w:t>
            </w:r>
            <w:r>
              <w:rPr>
                <w:rFonts w:hint="eastAsia" w:ascii="仿宋" w:hAnsi="仿宋" w:eastAsia="仿宋" w:cs="仿宋"/>
                <w:b/>
                <w:bCs/>
                <w:iCs/>
                <w:sz w:val="24"/>
                <w:szCs w:val="28"/>
                <w:lang w:val="en-US" w:eastAsia="zh-CN"/>
              </w:rPr>
              <w:t xml:space="preserve">/年</w:t>
            </w:r>
            <w:r/>
          </w:p>
        </w:tc>
        <w:tc>
          <w:tcPr>
            <w:gridSpan w:val="5"/>
            <w:shd w:val="clear" w:color="auto" w:fill="auto"/>
            <w:tcW w:w="7900" w:type="dxa"/>
            <w:vAlign w:val="center"/>
            <w:textDirection w:val="lrTb"/>
            <w:noWrap w:val="false"/>
          </w:tcPr>
          <w:p>
            <w:pPr>
              <w:pStyle w:val="1189"/>
              <w:spacing w:line="360" w:lineRule="exact"/>
              <w:rPr>
                <w:rFonts w:hint="eastAsia" w:ascii="仿宋" w:hAnsi="仿宋" w:eastAsia="仿宋" w:cs="仿宋"/>
                <w:b/>
                <w:bCs/>
                <w:sz w:val="24"/>
                <w:szCs w:val="24"/>
              </w:rPr>
            </w:pPr>
            <w:r>
              <w:rPr>
                <w:rFonts w:hint="eastAsia" w:ascii="仿宋" w:hAnsi="仿宋" w:eastAsia="仿宋" w:cs="仿宋"/>
                <w:b/>
                <w:bCs/>
                <w:sz w:val="24"/>
                <w:szCs w:val="24"/>
              </w:rPr>
              <w:t xml:space="preserve">￥</w:t>
            </w:r>
            <w:r>
              <w:rPr>
                <w:rFonts w:hint="eastAsia" w:ascii="仿宋" w:hAnsi="仿宋" w:eastAsia="仿宋" w:cs="仿宋"/>
                <w:sz w:val="24"/>
                <w:szCs w:val="24"/>
                <w:u w:val="single"/>
              </w:rPr>
              <w:t xml:space="preserve">                        </w:t>
            </w:r>
            <w:r/>
          </w:p>
          <w:p>
            <w:pPr>
              <w:pStyle w:val="1189"/>
              <w:jc w:val="center"/>
              <w:spacing w:line="360" w:lineRule="exact"/>
              <w:rPr>
                <w:rFonts w:hint="eastAsia" w:ascii="仿宋" w:hAnsi="仿宋" w:eastAsia="仿宋" w:cs="仿宋"/>
                <w:sz w:val="24"/>
                <w:szCs w:val="24"/>
              </w:rPr>
            </w:pPr>
            <w:r>
              <w:rPr>
                <w:rFonts w:hint="eastAsia" w:ascii="仿宋" w:hAnsi="仿宋" w:eastAsia="仿宋" w:cs="仿宋"/>
                <w:b/>
                <w:bCs/>
                <w:sz w:val="24"/>
                <w:szCs w:val="24"/>
              </w:rPr>
              <w:t xml:space="preserve">人民币（大写）：</w:t>
            </w:r>
            <w:r>
              <w:rPr>
                <w:rFonts w:hint="eastAsia" w:ascii="仿宋" w:hAnsi="仿宋" w:eastAsia="仿宋" w:cs="仿宋"/>
                <w:sz w:val="24"/>
                <w:szCs w:val="24"/>
                <w:u w:val="single"/>
              </w:rPr>
              <w:t xml:space="preserve">      </w:t>
            </w:r>
            <w:r>
              <w:rPr>
                <w:rFonts w:hint="eastAsia" w:ascii="仿宋" w:hAnsi="仿宋" w:eastAsia="仿宋" w:cs="仿宋"/>
                <w:b/>
                <w:bCs/>
                <w:sz w:val="24"/>
                <w:szCs w:val="24"/>
                <w:u w:val="none"/>
                <w:lang w:val="en-US" w:eastAsia="zh-CN"/>
              </w:rPr>
              <w:t xml:space="preserve">仟</w:t>
            </w:r>
            <w:r>
              <w:rPr>
                <w:rFonts w:hint="eastAsia" w:ascii="仿宋" w:hAnsi="仿宋" w:eastAsia="仿宋" w:cs="仿宋"/>
                <w:sz w:val="24"/>
                <w:szCs w:val="24"/>
                <w:u w:val="single"/>
                <w:lang w:val="en-US" w:eastAsia="zh-CN"/>
              </w:rPr>
              <w:t xml:space="preserve">      </w:t>
            </w:r>
            <w:r>
              <w:rPr>
                <w:rFonts w:hint="eastAsia" w:ascii="仿宋" w:hAnsi="仿宋" w:eastAsia="仿宋" w:cs="仿宋"/>
                <w:b/>
                <w:bCs/>
                <w:sz w:val="24"/>
                <w:szCs w:val="24"/>
              </w:rPr>
              <w:t xml:space="preserve">佰</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拾</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万</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仟</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佰</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拾</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圆</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角</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分</w:t>
            </w:r>
            <w:r/>
          </w:p>
        </w:tc>
      </w:tr>
    </w:tbl>
    <w:p>
      <w:pPr>
        <w:pStyle w:val="1141"/>
        <w:rPr>
          <w:rFonts w:hint="eastAsia" w:ascii="仿宋" w:hAnsi="仿宋" w:eastAsia="仿宋" w:cs="仿宋"/>
          <w:color w:val="000000"/>
          <w:sz w:val="24"/>
        </w:rPr>
      </w:pPr>
      <w:r>
        <w:rPr>
          <w:rFonts w:hint="eastAsia" w:ascii="仿宋" w:hAnsi="仿宋" w:eastAsia="仿宋" w:cs="仿宋"/>
          <w:color w:val="000000"/>
          <w:sz w:val="24"/>
        </w:rPr>
      </w:r>
      <w:r/>
    </w:p>
    <w:p>
      <w:pPr>
        <w:pStyle w:val="1191"/>
        <w:spacing w:line="360" w:lineRule="auto"/>
        <w:rPr>
          <w:rFonts w:hint="eastAsia" w:ascii="仿宋" w:hAnsi="仿宋" w:eastAsia="仿宋" w:cs="仿宋"/>
          <w:b/>
          <w:bCs/>
          <w:iCs/>
          <w:szCs w:val="28"/>
          <w:lang w:val="zh-CN"/>
        </w:rPr>
      </w:pPr>
      <w:r>
        <w:rPr>
          <w:rFonts w:hint="eastAsia" w:ascii="仿宋" w:hAnsi="仿宋" w:eastAsia="仿宋" w:cs="仿宋"/>
          <w:color w:val="000000"/>
        </w:rPr>
        <w:t xml:space="preserve">备注：</w:t>
      </w:r>
      <w:r>
        <w:rPr>
          <w:rFonts w:hint="eastAsia" w:ascii="仿宋" w:hAnsi="仿宋" w:eastAsia="仿宋" w:cs="仿宋"/>
          <w:b/>
          <w:bCs/>
          <w:iCs/>
          <w:szCs w:val="28"/>
          <w:lang w:val="zh-CN"/>
        </w:rPr>
        <w:t xml:space="preserve">1、明细报价表中列明的项目不接受赠送。</w:t>
      </w:r>
      <w:r/>
    </w:p>
    <w:p>
      <w:pPr>
        <w:pStyle w:val="1191"/>
        <w:ind w:firstLine="723"/>
        <w:spacing w:line="360" w:lineRule="auto"/>
        <w:rPr>
          <w:rFonts w:hint="eastAsia" w:ascii="仿宋" w:hAnsi="仿宋" w:eastAsia="仿宋" w:cs="仿宋"/>
          <w:b/>
          <w:bCs/>
          <w:iCs/>
          <w:szCs w:val="28"/>
          <w:lang w:val="zh-CN"/>
        </w:rPr>
      </w:pPr>
      <w:r>
        <w:rPr>
          <w:rFonts w:hint="eastAsia" w:ascii="仿宋" w:hAnsi="仿宋" w:eastAsia="仿宋" w:cs="仿宋"/>
          <w:b/>
          <w:bCs/>
          <w:iCs/>
          <w:szCs w:val="28"/>
          <w:lang w:val="zh-CN"/>
        </w:rPr>
        <w:t xml:space="preserve">2、人员工资合价=人员月工资*人员数量*月数</w:t>
      </w:r>
      <w:r/>
    </w:p>
    <w:p>
      <w:pPr>
        <w:pStyle w:val="1191"/>
        <w:ind w:firstLine="723"/>
        <w:spacing w:line="360" w:lineRule="auto"/>
        <w:rPr>
          <w:rFonts w:hint="eastAsia" w:ascii="仿宋" w:hAnsi="仿宋" w:eastAsia="仿宋" w:cs="仿宋"/>
          <w:b/>
          <w:bCs/>
          <w:iCs/>
          <w:szCs w:val="28"/>
          <w:lang w:val="zh-CN"/>
        </w:rPr>
      </w:pPr>
      <w:r>
        <w:rPr>
          <w:rFonts w:hint="eastAsia" w:ascii="仿宋" w:hAnsi="仿宋" w:eastAsia="仿宋" w:cs="仿宋"/>
          <w:b/>
          <w:bCs/>
          <w:iCs/>
          <w:szCs w:val="28"/>
        </w:rPr>
        <w:t xml:space="preserve">3、</w:t>
      </w:r>
      <w:r>
        <w:rPr>
          <w:rFonts w:hint="eastAsia" w:ascii="仿宋" w:hAnsi="仿宋" w:eastAsia="仿宋" w:cs="仿宋"/>
          <w:b/>
          <w:bCs/>
          <w:iCs/>
          <w:szCs w:val="28"/>
          <w:lang w:val="zh-CN"/>
        </w:rPr>
        <w:t xml:space="preserve">“投标总报价”数额应当与“开标一览表”中“投标总报价”数额一致。</w:t>
      </w:r>
      <w:r/>
    </w:p>
    <w:p>
      <w:pPr>
        <w:pStyle w:val="1191"/>
        <w:ind w:firstLine="723"/>
        <w:spacing w:line="360" w:lineRule="auto"/>
        <w:rPr>
          <w:rFonts w:hint="eastAsia" w:ascii="仿宋" w:hAnsi="仿宋" w:eastAsia="仿宋" w:cs="仿宋"/>
          <w:b/>
          <w:bCs/>
          <w:iCs/>
          <w:szCs w:val="28"/>
          <w:lang w:val="en-US" w:eastAsia="zh-CN"/>
        </w:rPr>
      </w:pPr>
      <w:r>
        <w:rPr>
          <w:rFonts w:hint="eastAsia" w:ascii="仿宋" w:hAnsi="仿宋" w:eastAsia="仿宋" w:cs="仿宋"/>
          <w:b/>
          <w:bCs/>
          <w:iCs/>
          <w:szCs w:val="28"/>
          <w:lang w:val="en-US" w:eastAsia="zh-CN"/>
        </w:rPr>
        <w:t xml:space="preserve">4、投标报价按每年总价进行报价。</w:t>
      </w:r>
      <w:r/>
    </w:p>
    <w:p>
      <w:pPr>
        <w:pStyle w:val="1219"/>
        <w:ind w:firstLine="480"/>
        <w:jc w:val="left"/>
        <w:spacing w:line="500" w:lineRule="exact"/>
        <w:widowControl/>
        <w:rPr>
          <w:rFonts w:hint="eastAsia" w:ascii="仿宋" w:hAnsi="仿宋" w:eastAsia="仿宋" w:cs="仿宋"/>
          <w:b/>
          <w:bCs/>
          <w:iCs/>
          <w:sz w:val="24"/>
          <w:szCs w:val="28"/>
          <w:lang w:val="en-US" w:eastAsia="zh-CN" w:bidi="ar-SA"/>
        </w:rPr>
      </w:pPr>
      <w:r>
        <w:rPr>
          <w:rFonts w:hint="eastAsia" w:ascii="仿宋" w:hAnsi="仿宋" w:eastAsia="仿宋" w:cs="仿宋"/>
          <w:b/>
          <w:bCs/>
          <w:iCs/>
          <w:szCs w:val="28"/>
          <w:lang w:val="en-US" w:eastAsia="zh-CN"/>
        </w:rPr>
        <w:t xml:space="preserve">  5、</w:t>
      </w:r>
      <w:r>
        <w:rPr>
          <w:rFonts w:hint="eastAsia" w:ascii="仿宋" w:hAnsi="仿宋" w:eastAsia="仿宋" w:cs="仿宋"/>
          <w:b/>
          <w:iCs/>
          <w:color w:val="ff0000"/>
          <w:szCs w:val="24"/>
          <w:lang w:bidi="zh-CN"/>
        </w:rPr>
        <w:t xml:space="preserve">注:社保金额≥1238.048(4952*24.9%+5)，因报价最多保留至小数点后两位，故该项最小有效数值为1238.05元。例如：（1）某岗位人员月工资4500元，社保金额则为4952*24.9%+5=1238.048元；</w:t>
      </w:r>
      <w:r>
        <w:rPr>
          <w:rFonts w:hint="eastAsia" w:ascii="仿宋" w:hAnsi="仿宋" w:eastAsia="仿宋" w:cs="仿宋"/>
          <w:b/>
          <w:iCs/>
          <w:color w:val="0000ff"/>
          <w:szCs w:val="24"/>
          <w:lang w:bidi="zh-CN"/>
        </w:rPr>
        <w:t xml:space="preserve">（2）某岗位人员月工资10000元，社保金额则为10000*24.9%+5=2495元。</w:t>
      </w:r>
      <w:r/>
    </w:p>
    <w:p>
      <w:pPr>
        <w:pStyle w:val="1191"/>
        <w:spacing w:line="360" w:lineRule="auto"/>
        <w:rPr>
          <w:rFonts w:hint="eastAsia" w:ascii="仿宋" w:hAnsi="仿宋" w:eastAsia="仿宋" w:cs="仿宋"/>
          <w:b/>
          <w:bCs/>
          <w:iCs/>
          <w:szCs w:val="28"/>
          <w:lang w:val="zh-CN"/>
        </w:rPr>
      </w:pPr>
      <w:r>
        <w:rPr>
          <w:rFonts w:hint="eastAsia" w:ascii="仿宋" w:hAnsi="仿宋" w:eastAsia="仿宋" w:cs="仿宋"/>
          <w:b/>
          <w:bCs/>
          <w:iCs/>
          <w:szCs w:val="28"/>
          <w:lang w:val="en-US" w:eastAsia="zh-CN"/>
        </w:rPr>
        <w:t xml:space="preserve">      6、</w:t>
      </w:r>
      <w:r>
        <w:rPr>
          <w:rFonts w:hint="eastAsia" w:ascii="仿宋" w:hAnsi="仿宋" w:eastAsia="仿宋" w:cs="仿宋"/>
          <w:b/>
          <w:bCs/>
          <w:iCs/>
          <w:szCs w:val="28"/>
          <w:lang w:val="zh-CN"/>
        </w:rPr>
        <w:t xml:space="preserve">表格格式可根据报价需要，进行调整。</w:t>
      </w:r>
      <w:r/>
    </w:p>
    <w:p>
      <w:pPr>
        <w:pStyle w:val="1191"/>
        <w:spacing w:line="360" w:lineRule="auto"/>
        <w:rPr>
          <w:rFonts w:hint="eastAsia" w:ascii="仿宋" w:hAnsi="仿宋" w:eastAsia="仿宋" w:cs="仿宋"/>
          <w:color w:val="000000"/>
        </w:rPr>
      </w:pPr>
      <w:r>
        <w:rPr>
          <w:rFonts w:hint="eastAsia" w:ascii="仿宋" w:hAnsi="仿宋" w:eastAsia="仿宋" w:cs="仿宋"/>
          <w:b/>
          <w:bCs/>
          <w:iCs/>
          <w:szCs w:val="28"/>
          <w:lang w:val="en-US" w:eastAsia="zh-CN"/>
        </w:rPr>
        <w:t xml:space="preserve">      </w:t>
      </w:r>
      <w:r>
        <w:rPr>
          <w:rFonts w:hint="eastAsia" w:ascii="仿宋" w:hAnsi="仿宋" w:eastAsia="仿宋" w:cs="仿宋"/>
          <w:b/>
          <w:bCs/>
          <w:iCs/>
          <w:szCs w:val="28"/>
          <w:lang w:val="zh-CN"/>
        </w:rPr>
        <w:br w:type="page" w:clear="all"/>
      </w:r>
      <w:r/>
    </w:p>
    <w:p>
      <w:pPr>
        <w:pStyle w:val="1166"/>
        <w:rPr>
          <w:rFonts w:hint="eastAsia" w:ascii="仿宋" w:hAnsi="仿宋" w:eastAsia="仿宋" w:cs="仿宋"/>
          <w:b/>
          <w:bCs w:val="0"/>
          <w:color w:val="000000"/>
        </w:rPr>
        <w:outlineLvl w:val="1"/>
      </w:pPr>
      <w:r/>
      <w:bookmarkStart w:id="231" w:name="_Toc21129"/>
      <w:r/>
      <w:bookmarkStart w:id="232" w:name="_Toc2747"/>
      <w:r>
        <w:rPr>
          <w:rFonts w:hint="eastAsia" w:ascii="仿宋" w:hAnsi="仿宋" w:eastAsia="仿宋" w:cs="仿宋"/>
          <w:b/>
          <w:bCs w:val="0"/>
          <w:color w:val="000000"/>
        </w:rPr>
        <w:t xml:space="preserve">五、中小企业或残疾人福利性单位声明函</w:t>
      </w:r>
      <w:bookmarkEnd w:id="230"/>
      <w:r/>
      <w:bookmarkEnd w:id="231"/>
      <w:r/>
      <w:bookmarkEnd w:id="232"/>
      <w:r/>
      <w:r/>
    </w:p>
    <w:p>
      <w:pPr>
        <w:pStyle w:val="1132"/>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中小微企业声明函（服务）</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本公司（联合体）郑重声明，根据《政府采购促进中小企业发展管理办法》(财库</w:t>
      </w:r>
      <w:r>
        <w:rPr>
          <w:rFonts w:hint="eastAsia" w:ascii="仿宋" w:hAnsi="仿宋" w:eastAsia="仿宋" w:cs="仿宋"/>
          <w:color w:val="000000"/>
          <w:sz w:val="24"/>
          <w:szCs w:val="24"/>
        </w:rPr>
        <w:t xml:space="preserve">〔2020〕</w:t>
      </w:r>
      <w:r>
        <w:rPr>
          <w:rFonts w:hint="eastAsia" w:ascii="仿宋" w:hAnsi="仿宋" w:eastAsia="仿宋" w:cs="仿宋"/>
          <w:color w:val="000000"/>
          <w:sz w:val="24"/>
          <w:szCs w:val="24"/>
        </w:rPr>
        <w:t xml:space="preserve">46号)的规定，本公司（联合体）参加</w:t>
      </w:r>
      <w:r>
        <w:rPr>
          <w:rFonts w:hint="eastAsia" w:ascii="仿宋" w:hAnsi="仿宋" w:eastAsia="仿宋" w:cs="仿宋"/>
          <w:color w:val="000000"/>
          <w:sz w:val="24"/>
          <w:szCs w:val="24"/>
          <w:u w:val="single"/>
          <w:lang w:val="en-US" w:eastAsia="zh-CN"/>
        </w:rPr>
        <w:t xml:space="preserve">泗洪县公安局</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lang w:val="en-US" w:eastAsia="zh-CN"/>
        </w:rPr>
        <w:t xml:space="preserve">项目</w:t>
      </w:r>
      <w:r>
        <w:rPr>
          <w:rFonts w:hint="eastAsia" w:ascii="仿宋" w:hAnsi="仿宋" w:eastAsia="仿宋" w:cs="仿宋"/>
          <w:color w:val="000000"/>
          <w:sz w:val="24"/>
          <w:szCs w:val="24"/>
          <w:u w:val="single"/>
          <w:lang w:val="en-US" w:eastAsia="zh-CN"/>
        </w:rPr>
        <w:t xml:space="preserve">泗洪县交通管理大队车驾管物业服务采购项目</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采购活动，服务全部由符合政策的中小微企业承接。相关企业（含联合体中的中小微企业、签订采购包意向协议的中小微企业）的具体情况如下：</w:t>
      </w:r>
      <w:r/>
    </w:p>
    <w:p>
      <w:pPr>
        <w:ind w:firstLine="480"/>
        <w:spacing w:line="500" w:lineRule="exact"/>
        <w:rPr>
          <w:rFonts w:hint="eastAsia" w:ascii="仿宋" w:hAnsi="仿宋" w:eastAsia="仿宋" w:cs="仿宋"/>
          <w:i/>
          <w:color w:val="000000"/>
          <w:sz w:val="24"/>
          <w:szCs w:val="24"/>
          <w:u w:val="single"/>
        </w:rPr>
      </w:pPr>
      <w:r>
        <w:rPr>
          <w:rFonts w:hint="eastAsia" w:ascii="仿宋" w:hAnsi="仿宋" w:eastAsia="仿宋" w:cs="仿宋"/>
          <w:color w:val="000000"/>
          <w:sz w:val="24"/>
          <w:szCs w:val="24"/>
          <w:u w:val="single"/>
        </w:rPr>
        <w:t xml:space="preserve">（标的名称）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b/>
          <w:bCs/>
          <w:color w:val="0000ff"/>
          <w:sz w:val="24"/>
          <w:szCs w:val="24"/>
          <w:u w:val="single"/>
        </w:rPr>
        <w:t xml:space="preserve">（</w:t>
      </w:r>
      <w:r>
        <w:rPr>
          <w:rFonts w:hint="eastAsia" w:ascii="仿宋" w:hAnsi="仿宋" w:eastAsia="仿宋" w:cs="仿宋"/>
          <w:b/>
          <w:bCs/>
          <w:color w:val="0000ff"/>
          <w:sz w:val="24"/>
          <w:szCs w:val="24"/>
          <w:u w:val="single"/>
          <w:lang w:eastAsia="zh-CN"/>
        </w:rPr>
        <w:t xml:space="preserve">物业管理</w:t>
      </w:r>
      <w:r>
        <w:rPr>
          <w:rFonts w:hint="eastAsia" w:ascii="仿宋" w:hAnsi="仿宋" w:eastAsia="仿宋" w:cs="仿宋"/>
          <w:b/>
          <w:bCs/>
          <w:color w:val="0000ff"/>
          <w:sz w:val="24"/>
          <w:szCs w:val="24"/>
          <w:u w:val="single"/>
        </w:rPr>
        <w:t xml:space="preserve">）</w:t>
      </w:r>
      <w:r>
        <w:rPr>
          <w:rFonts w:hint="eastAsia" w:ascii="仿宋" w:hAnsi="仿宋" w:eastAsia="仿宋" w:cs="仿宋"/>
          <w:color w:val="000000"/>
          <w:sz w:val="24"/>
          <w:szCs w:val="24"/>
        </w:rPr>
        <w:t xml:space="preserve">行业；承接企业为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（□中型企业 □小型企业 □微型企业）；</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本企业对上述声明内容的真实性负责。如有虚假，将依法承担相应责任</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jc w:val="righ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企业名称（加盖CA电子公章）：</w:t>
      </w:r>
      <w:r/>
    </w:p>
    <w:p>
      <w:pPr>
        <w:ind w:firstLine="69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  期：</w:t>
      </w:r>
      <w:r/>
    </w:p>
    <w:p>
      <w:pPr>
        <w:ind w:firstLine="24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备注：1.从业人员、营业收入、资产总额填报上一年度数据，无上一年度数据的新成立企业可不填报。</w:t>
      </w:r>
      <w:r/>
    </w:p>
    <w:p>
      <w:pPr>
        <w:numPr>
          <w:ilvl w:val="0"/>
          <w:numId w:val="0"/>
        </w:num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对照《工业和信息化部、国家统计局、国家发展和改革委员会、财政部关于印发中小企业划型标准规定的通知》(工信部联企业</w:t>
      </w:r>
      <w:r>
        <w:rPr>
          <w:rFonts w:hint="eastAsia" w:ascii="仿宋" w:hAnsi="仿宋" w:eastAsia="仿宋" w:cs="仿宋"/>
          <w:color w:val="000000"/>
          <w:sz w:val="24"/>
          <w:szCs w:val="24"/>
          <w:lang w:eastAsia="zh-CN"/>
        </w:rPr>
        <w:t xml:space="preserve">〔2011〕300号</w:t>
      </w:r>
      <w:r>
        <w:rPr>
          <w:rFonts w:hint="eastAsia" w:ascii="仿宋" w:hAnsi="仿宋" w:eastAsia="仿宋" w:cs="仿宋"/>
          <w:color w:val="000000"/>
          <w:sz w:val="24"/>
          <w:szCs w:val="24"/>
        </w:rPr>
        <w:t xml:space="preserve">)的规定，</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自行勾选承接企业的企业规模类型。</w:t>
      </w:r>
      <w:r/>
    </w:p>
    <w:p>
      <w:pPr>
        <w:numPr>
          <w:ilvl w:val="0"/>
          <w:numId w:val="0"/>
        </w:numPr>
        <w:ind w:firstLine="480"/>
        <w:spacing w:line="400" w:lineRule="exact"/>
        <w:rPr>
          <w:rFonts w:hint="eastAsia" w:ascii="仿宋" w:hAnsi="仿宋" w:eastAsia="仿宋" w:cs="仿宋"/>
          <w:b/>
          <w:bCs/>
          <w:color w:val="000000"/>
          <w:sz w:val="32"/>
          <w:szCs w:val="32"/>
        </w:rPr>
      </w:pPr>
      <w:r>
        <w:rPr>
          <w:rFonts w:hint="eastAsia" w:ascii="仿宋" w:hAnsi="仿宋" w:eastAsia="仿宋" w:cs="仿宋"/>
          <w:color w:val="auto"/>
          <w:sz w:val="24"/>
          <w:szCs w:val="24"/>
          <w:highlight w:val="none"/>
          <w:lang w:val="en-US" w:eastAsia="zh-CN" w:bidi="ar-SA"/>
        </w:rPr>
        <w:t xml:space="preserve">3.符</w:t>
      </w:r>
      <w:r>
        <w:rPr>
          <w:rFonts w:hint="eastAsia" w:ascii="仿宋" w:hAnsi="仿宋" w:eastAsia="仿宋" w:cs="仿宋"/>
          <w:b w:val="0"/>
          <w:sz w:val="24"/>
        </w:rPr>
        <w:t xml:space="preserve">合报价折扣情形的请将此函填报上传至“企业报价折扣证明”一栏中</w:t>
      </w:r>
      <w:r>
        <w:rPr>
          <w:rFonts w:hint="eastAsia" w:ascii="仿宋" w:hAnsi="仿宋" w:eastAsia="仿宋" w:cs="仿宋"/>
          <w:b w:val="0"/>
          <w:sz w:val="24"/>
          <w:lang w:eastAsia="zh-CN"/>
        </w:rPr>
        <w:t xml:space="preserve">。</w:t>
      </w:r>
      <w:r/>
    </w:p>
    <w:p>
      <w:pPr>
        <w:pStyle w:val="1132"/>
        <w:jc w:val="cente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1132"/>
        <w:jc w:val="cente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rPr>
          <w:rFonts w:hint="eastAsia" w:ascii="仿宋" w:hAnsi="仿宋" w:eastAsia="仿宋" w:cs="仿宋"/>
          <w:bCs/>
          <w:color w:val="000000"/>
          <w:sz w:val="32"/>
          <w:szCs w:val="32"/>
        </w:rPr>
      </w:pPr>
      <w:r>
        <w:rPr>
          <w:rFonts w:hint="eastAsia" w:ascii="仿宋" w:hAnsi="仿宋" w:eastAsia="仿宋" w:cs="仿宋"/>
          <w:bCs/>
          <w:color w:val="000000"/>
          <w:sz w:val="32"/>
          <w:szCs w:val="32"/>
        </w:rPr>
        <w:br w:type="page" w:clear="all"/>
      </w:r>
      <w:r/>
    </w:p>
    <w:p>
      <w:pPr>
        <w:pStyle w:val="1132"/>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残疾人福利性单位声明函</w:t>
      </w:r>
      <w:r/>
    </w:p>
    <w:p>
      <w:pPr>
        <w:pStyle w:val="1150"/>
        <w:spacing w:line="588" w:lineRule="exact"/>
        <w:rPr>
          <w:rFonts w:hint="eastAsia" w:ascii="仿宋" w:hAnsi="仿宋" w:eastAsia="仿宋" w:cs="仿宋"/>
          <w:b/>
          <w:color w:val="000000"/>
          <w:spacing w:val="6"/>
          <w:sz w:val="30"/>
          <w:szCs w:val="30"/>
        </w:rPr>
      </w:pPr>
      <w:r>
        <w:rPr>
          <w:rFonts w:hint="eastAsia" w:ascii="仿宋" w:hAnsi="仿宋" w:eastAsia="仿宋" w:cs="仿宋"/>
          <w:b/>
          <w:color w:val="000000"/>
          <w:spacing w:val="6"/>
          <w:sz w:val="30"/>
          <w:szCs w:val="30"/>
        </w:rPr>
      </w:r>
      <w:r/>
    </w:p>
    <w:p>
      <w:pPr>
        <w:pStyle w:val="1149"/>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本单位郑重声明，根据《财政部 民政部 中国残疾人联合会关于促进残疾人就业政府采购政策的通知》（财库〔</w:t>
      </w:r>
      <w:r>
        <w:rPr>
          <w:rFonts w:hint="eastAsia" w:ascii="仿宋" w:hAnsi="仿宋" w:eastAsia="仿宋" w:cs="仿宋"/>
          <w:color w:val="000000"/>
          <w:sz w:val="24"/>
        </w:rPr>
        <w:t xml:space="preserve">2017</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141</w:t>
      </w:r>
      <w:r>
        <w:rPr>
          <w:rFonts w:hint="eastAsia" w:ascii="仿宋" w:hAnsi="仿宋" w:eastAsia="仿宋" w:cs="仿宋"/>
          <w:color w:val="000000"/>
          <w:sz w:val="24"/>
        </w:rPr>
        <w:t xml:space="preserve">号）的规定，本单位为符合条件的残疾人福利性单位，且本单位参加</w:t>
      </w:r>
      <w:r>
        <w:rPr>
          <w:rFonts w:hint="eastAsia" w:ascii="仿宋" w:hAnsi="仿宋" w:eastAsia="仿宋" w:cs="仿宋"/>
          <w:color w:val="000000"/>
          <w:sz w:val="24"/>
          <w:szCs w:val="24"/>
          <w:u w:val="single"/>
          <w:lang w:val="en-US" w:eastAsia="zh-CN"/>
        </w:rPr>
        <w:t xml:space="preserve">泗洪县公安局</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rPr>
        <w:t xml:space="preserve">的</w:t>
      </w:r>
      <w:r>
        <w:rPr>
          <w:rFonts w:hint="eastAsia" w:ascii="仿宋" w:hAnsi="仿宋" w:eastAsia="仿宋" w:cs="仿宋"/>
          <w:color w:val="000000"/>
          <w:sz w:val="24"/>
          <w:szCs w:val="24"/>
          <w:u w:val="single"/>
          <w:lang w:val="en-US" w:eastAsia="zh-CN"/>
        </w:rPr>
        <w:t xml:space="preserve">泗洪县交通管理大队车驾管物业服务采购项目</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采购活动提供本单位制造的货物（由本单位承担工程/提供服务），或者提供其他残疾人福利性单位制造的货物（不包括使用非残疾人福利性单位注册商标的货物）。</w:t>
      </w:r>
      <w:r/>
    </w:p>
    <w:p>
      <w:pPr>
        <w:pStyle w:val="1149"/>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本单位对上述声明的真实性负责。如有虚假，将依法承担相应责任。</w:t>
      </w:r>
      <w:r/>
    </w:p>
    <w:p>
      <w:pPr>
        <w:pStyle w:val="1151"/>
        <w:ind w:firstLine="3810"/>
        <w:spacing w:line="500" w:lineRule="exact"/>
        <w:rPr>
          <w:rFonts w:hint="eastAsia" w:ascii="仿宋" w:hAnsi="仿宋" w:eastAsia="仿宋" w:cs="仿宋"/>
          <w:color w:val="000000"/>
          <w:spacing w:val="6"/>
          <w:sz w:val="24"/>
          <w:szCs w:val="24"/>
        </w:rPr>
      </w:pPr>
      <w:r>
        <w:rPr>
          <w:rFonts w:hint="eastAsia" w:ascii="仿宋" w:hAnsi="仿宋" w:eastAsia="仿宋" w:cs="仿宋"/>
          <w:color w:val="000000"/>
          <w:spacing w:val="6"/>
          <w:sz w:val="24"/>
          <w:szCs w:val="24"/>
        </w:rPr>
      </w:r>
      <w:r/>
    </w:p>
    <w:p>
      <w:pPr>
        <w:pStyle w:val="1151"/>
        <w:ind w:firstLine="3629"/>
        <w:jc w:val="left"/>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151"/>
        <w:ind w:firstLine="480"/>
        <w:jc w:val="left"/>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单位名称：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szCs w:val="24"/>
        </w:rPr>
        <w:t xml:space="preserve">盖CA电子公章</w:t>
      </w:r>
      <w:r>
        <w:rPr>
          <w:rFonts w:hint="eastAsia" w:ascii="仿宋" w:hAnsi="仿宋" w:eastAsia="仿宋" w:cs="仿宋"/>
          <w:color w:val="000000"/>
          <w:sz w:val="24"/>
        </w:rPr>
        <w:t xml:space="preserve">）</w:t>
      </w:r>
      <w:r/>
    </w:p>
    <w:p>
      <w:pPr>
        <w:pStyle w:val="1148"/>
        <w:ind w:firstLine="480"/>
        <w:jc w:val="left"/>
        <w:spacing w:line="500" w:lineRule="exact"/>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日期：  年  月  日</w:t>
      </w:r>
      <w:r/>
    </w:p>
    <w:p>
      <w:pPr>
        <w:pStyle w:val="1150"/>
        <w:ind w:right="1560" w:firstLine="480"/>
        <w:jc w:val="center"/>
        <w:spacing w:line="588" w:lineRule="exact"/>
        <w:tabs>
          <w:tab w:val="left" w:pos="48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52"/>
        <w:ind w:left="357" w:firstLine="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49"/>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非残疾人福利性单位不需提供此函。</w:t>
      </w:r>
      <w:r/>
    </w:p>
    <w:p>
      <w:pPr>
        <w:pStyle w:val="1149"/>
        <w:ind w:firstLine="442"/>
        <w:spacing w:line="480" w:lineRule="exact"/>
        <w:rPr>
          <w:rFonts w:hint="eastAsia" w:ascii="仿宋" w:hAnsi="仿宋" w:eastAsia="仿宋" w:cs="仿宋"/>
          <w:color w:val="000000"/>
          <w:sz w:val="24"/>
          <w:szCs w:val="24"/>
        </w:rPr>
      </w:pPr>
      <w:r>
        <w:rPr>
          <w:rFonts w:hint="eastAsia" w:ascii="仿宋" w:hAnsi="仿宋" w:eastAsia="仿宋" w:cs="仿宋"/>
          <w:b w:val="0"/>
          <w:sz w:val="24"/>
          <w:lang w:val="en-US" w:eastAsia="zh-CN"/>
        </w:rPr>
        <w:t xml:space="preserve">2.</w:t>
      </w:r>
      <w:r>
        <w:rPr>
          <w:rFonts w:hint="eastAsia" w:ascii="仿宋" w:hAnsi="仿宋" w:eastAsia="仿宋" w:cs="仿宋"/>
          <w:b w:val="0"/>
          <w:sz w:val="24"/>
        </w:rPr>
        <w:t xml:space="preserve">符合报价折扣情形的请将此函填报上传至“企业报价折扣证明”一栏中</w:t>
      </w:r>
      <w:r>
        <w:rPr>
          <w:rFonts w:hint="eastAsia" w:ascii="仿宋" w:hAnsi="仿宋" w:eastAsia="仿宋" w:cs="仿宋"/>
          <w:b w:val="0"/>
          <w:sz w:val="24"/>
          <w:lang w:eastAsia="zh-CN"/>
        </w:rPr>
        <w:t xml:space="preserve">。</w:t>
      </w:r>
      <w:r/>
    </w:p>
    <w:p>
      <w:pPr>
        <w:pStyle w:val="1149"/>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49"/>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49"/>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49"/>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49"/>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49"/>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49"/>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49"/>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49"/>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49"/>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400" w:lineRule="exact"/>
        <w:rPr>
          <w:rFonts w:hint="eastAsia" w:ascii="仿宋" w:hAnsi="仿宋" w:eastAsia="仿宋" w:cs="仿宋"/>
          <w:color w:val="000000"/>
          <w:sz w:val="24"/>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rPr>
      </w:r>
      <w:r/>
    </w:p>
    <w:p>
      <w:pPr>
        <w:pStyle w:val="868"/>
        <w:rPr>
          <w:rFonts w:hint="eastAsia" w:ascii="仿宋" w:hAnsi="仿宋" w:eastAsia="仿宋" w:cs="仿宋"/>
          <w:bCs/>
          <w:color w:val="000000"/>
          <w:lang w:val="en-US" w:eastAsia="zh-CN"/>
        </w:rPr>
      </w:pPr>
      <w:r>
        <w:rPr>
          <w:rFonts w:hint="eastAsia" w:ascii="仿宋" w:hAnsi="仿宋" w:eastAsia="仿宋" w:cs="仿宋"/>
          <w:bCs/>
          <w:color w:val="000000"/>
          <w:lang w:val="en-US" w:eastAsia="zh-CN"/>
        </w:rPr>
        <w:t xml:space="preserve">六</w:t>
      </w:r>
      <w:r>
        <w:rPr>
          <w:rFonts w:hint="eastAsia" w:ascii="仿宋" w:hAnsi="仿宋" w:eastAsia="仿宋" w:cs="仿宋"/>
          <w:bCs/>
          <w:color w:val="000000"/>
        </w:rPr>
        <w:t xml:space="preserve">、</w:t>
      </w:r>
      <w:r>
        <w:rPr>
          <w:rFonts w:hint="eastAsia" w:ascii="仿宋" w:hAnsi="仿宋" w:eastAsia="仿宋" w:cs="仿宋"/>
          <w:bCs/>
          <w:color w:val="000000"/>
          <w:lang w:val="en-US" w:eastAsia="zh-CN"/>
        </w:rPr>
        <w:t xml:space="preserve">项目</w:t>
      </w:r>
      <w:r>
        <w:rPr>
          <w:rFonts w:hint="eastAsia" w:ascii="仿宋" w:hAnsi="仿宋" w:eastAsia="仿宋" w:cs="仿宋"/>
          <w:bCs/>
          <w:color w:val="000000"/>
          <w:lang w:val="en-US" w:eastAsia="zh-CN"/>
        </w:rPr>
        <w:t xml:space="preserve">组成员经验</w:t>
      </w:r>
      <w:r/>
    </w:p>
    <w:tbl>
      <w:tblPr>
        <w:tblStyle w:val="793"/>
        <w:tblpPr w:horzAnchor="margin" w:tblpXSpec="center" w:vertAnchor="text" w:tblpY="74" w:leftFromText="180" w:topFromText="0" w:rightFromText="180" w:bottomFromText="0"/>
        <w:tblW w:w="96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1951"/>
        <w:gridCol w:w="2715"/>
        <w:gridCol w:w="1890"/>
        <w:gridCol w:w="1381"/>
        <w:gridCol w:w="875"/>
      </w:tblGrid>
      <w:tr>
        <w:trPr>
          <w:trHeight w:val="836"/>
        </w:trPr>
        <w:tc>
          <w:tcPr>
            <w:tcW w:w="847" w:type="dxa"/>
            <w:vAlign w:val="center"/>
            <w:textDirection w:val="lrTb"/>
            <w:noWrap w:val="false"/>
          </w:tcPr>
          <w:p>
            <w:pPr>
              <w:pStyle w:val="1232"/>
              <w:jc w:val="center"/>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姓名</w:t>
            </w:r>
            <w:r/>
          </w:p>
        </w:tc>
        <w:tc>
          <w:tcPr>
            <w:tcW w:w="1951" w:type="dxa"/>
            <w:vAlign w:val="center"/>
            <w:textDirection w:val="lrTb"/>
            <w:noWrap w:val="false"/>
          </w:tcPr>
          <w:p>
            <w:pPr>
              <w:pStyle w:val="1232"/>
              <w:jc w:val="center"/>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职务</w:t>
            </w:r>
            <w:r/>
          </w:p>
        </w:tc>
        <w:tc>
          <w:tcPr>
            <w:tcBorders>
              <w:right w:val="single" w:color="auto" w:sz="4" w:space="0"/>
            </w:tcBorders>
            <w:tcW w:w="2715" w:type="dxa"/>
            <w:vAlign w:val="center"/>
            <w:textDirection w:val="lrTb"/>
            <w:noWrap w:val="false"/>
          </w:tcPr>
          <w:p>
            <w:pPr>
              <w:pStyle w:val="1232"/>
              <w:jc w:val="center"/>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物业服务经验</w:t>
            </w:r>
            <w:r/>
          </w:p>
        </w:tc>
        <w:tc>
          <w:tcPr>
            <w:tcBorders>
              <w:left w:val="single" w:color="auto" w:sz="4" w:space="0"/>
            </w:tcBorders>
            <w:tcW w:w="1890" w:type="dxa"/>
            <w:vAlign w:val="center"/>
            <w:textDirection w:val="lrTb"/>
            <w:noWrap w:val="false"/>
          </w:tcPr>
          <w:p>
            <w:pPr>
              <w:pStyle w:val="1232"/>
              <w:jc w:val="center"/>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合同签订</w:t>
            </w:r>
            <w:r/>
          </w:p>
          <w:p>
            <w:pPr>
              <w:pStyle w:val="1232"/>
              <w:jc w:val="center"/>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时间</w:t>
            </w:r>
            <w:r/>
          </w:p>
        </w:tc>
        <w:tc>
          <w:tcPr>
            <w:tcBorders>
              <w:right w:val="single" w:color="auto" w:sz="4" w:space="0"/>
            </w:tcBorders>
            <w:tcW w:w="1381" w:type="dxa"/>
            <w:vAlign w:val="center"/>
            <w:textDirection w:val="lrTb"/>
            <w:noWrap w:val="false"/>
          </w:tcPr>
          <w:p>
            <w:pPr>
              <w:pStyle w:val="1232"/>
              <w:jc w:val="center"/>
              <w:keepLines w:val="0"/>
              <w:keepNext w:val="0"/>
              <w:pageBreakBefore w:val="0"/>
              <w:spacing w:beforeAutospacing="0" w:line="300" w:lineRule="exact"/>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甲方履约评价</w:t>
            </w:r>
            <w:r>
              <w:rPr>
                <w:rFonts w:hint="eastAsia" w:ascii="仿宋" w:hAnsi="仿宋" w:eastAsia="仿宋" w:cs="仿宋"/>
                <w:color w:val="000000"/>
                <w:sz w:val="28"/>
                <w:szCs w:val="28"/>
                <w:lang w:val="en-US" w:eastAsia="zh-CN"/>
              </w:rPr>
              <w:t xml:space="preserve">结果</w:t>
            </w:r>
            <w:r/>
          </w:p>
        </w:tc>
        <w:tc>
          <w:tcPr>
            <w:tcBorders>
              <w:left w:val="single" w:color="auto" w:sz="4" w:space="0"/>
            </w:tcBorders>
            <w:tcW w:w="875" w:type="dxa"/>
            <w:vAlign w:val="center"/>
            <w:textDirection w:val="lrTb"/>
            <w:noWrap w:val="false"/>
          </w:tcPr>
          <w:p>
            <w:pPr>
              <w:pStyle w:val="1232"/>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备注</w:t>
            </w:r>
            <w:r/>
          </w:p>
        </w:tc>
      </w:tr>
      <w:tr>
        <w:trPr>
          <w:trHeight w:val="729"/>
        </w:trPr>
        <w:tc>
          <w:tcPr>
            <w:tcW w:w="847" w:type="dxa"/>
            <w:vAlign w:val="center"/>
            <w:vMerge w:val="restart"/>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51" w:type="dxa"/>
            <w:vAlign w:val="center"/>
            <w:vMerge w:val="restart"/>
            <w:textDirection w:val="lrTb"/>
            <w:noWrap w:val="false"/>
          </w:tcPr>
          <w:p>
            <w:pPr>
              <w:pStyle w:val="1232"/>
              <w:jc w:val="center"/>
              <w:spacing w:line="56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项目经理</w:t>
            </w:r>
            <w:r/>
          </w:p>
          <w:p>
            <w:pPr>
              <w:pStyle w:val="1232"/>
              <w:jc w:val="center"/>
              <w:spacing w:line="56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项目负责人</w:t>
            </w:r>
            <w:r>
              <w:rPr>
                <w:rFonts w:hint="eastAsia" w:ascii="仿宋" w:hAnsi="仿宋" w:eastAsia="仿宋" w:cs="仿宋"/>
                <w:color w:val="000000"/>
                <w:sz w:val="24"/>
                <w:lang w:eastAsia="zh-CN"/>
              </w:rPr>
              <w:t xml:space="preserve">）</w:t>
            </w:r>
            <w:r/>
          </w:p>
        </w:tc>
        <w:tc>
          <w:tcPr>
            <w:tcBorders>
              <w:right w:val="single" w:color="auto" w:sz="4" w:space="0"/>
            </w:tcBorders>
            <w:tcW w:w="2715"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1890"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847" w:type="dxa"/>
            <w:vAlign w:val="center"/>
            <w:vMerge w:val="continue"/>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51" w:type="dxa"/>
            <w:vAlign w:val="center"/>
            <w:vMerge w:val="continue"/>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2715"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1890"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847" w:type="dxa"/>
            <w:vAlign w:val="center"/>
            <w:vMerge w:val="continue"/>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51" w:type="dxa"/>
            <w:vAlign w:val="center"/>
            <w:vMerge w:val="continue"/>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2715"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1890"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847" w:type="dxa"/>
            <w:vAlign w:val="center"/>
            <w:vMerge w:val="continue"/>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51" w:type="dxa"/>
            <w:vAlign w:val="center"/>
            <w:vMerge w:val="continue"/>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bottom w:val="single" w:color="auto" w:sz="4" w:space="0"/>
              <w:right w:val="single" w:color="auto" w:sz="4" w:space="0"/>
            </w:tcBorders>
            <w:tcW w:w="2715"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bottom w:val="single" w:color="auto" w:sz="4" w:space="0"/>
            </w:tcBorders>
            <w:tcW w:w="1890"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847" w:type="dxa"/>
            <w:vAlign w:val="center"/>
            <w:vMerge w:val="continue"/>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51" w:type="dxa"/>
            <w:vAlign w:val="center"/>
            <w:vMerge w:val="continue"/>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right w:val="single" w:color="auto" w:sz="4" w:space="0"/>
            </w:tcBorders>
            <w:tcW w:w="2715"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tcBorders>
            <w:tcW w:w="1890"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847" w:type="dxa"/>
            <w:vAlign w:val="center"/>
            <w:textDirection w:val="lrTb"/>
            <w:noWrap w:val="false"/>
          </w:tcPr>
          <w:p>
            <w:pPr>
              <w:pStyle w:val="1232"/>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p>
        </w:tc>
        <w:tc>
          <w:tcPr>
            <w:tcW w:w="1951"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2715"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1890"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3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bl>
    <w:p>
      <w:pPr>
        <w:ind w:firstLine="210"/>
        <w:spacing w:line="480" w:lineRule="exact"/>
        <w:rPr>
          <w:rFonts w:hint="eastAsia" w:ascii="仿宋" w:hAnsi="仿宋" w:eastAsia="仿宋" w:cs="仿宋"/>
          <w:color w:val="000000"/>
          <w:sz w:val="24"/>
          <w:szCs w:val="20"/>
          <w:lang w:val="en-US" w:eastAsia="zh-CN"/>
        </w:rPr>
      </w:pPr>
      <w:r>
        <w:rPr>
          <w:rFonts w:hint="eastAsia" w:ascii="仿宋" w:hAnsi="仿宋" w:eastAsia="仿宋" w:cs="仿宋"/>
          <w:color w:val="000000"/>
          <w:sz w:val="24"/>
          <w:szCs w:val="20"/>
        </w:rPr>
        <w:t xml:space="preserve">注：如</w:t>
      </w:r>
      <w:r>
        <w:rPr>
          <w:rFonts w:hint="eastAsia" w:ascii="仿宋" w:hAnsi="仿宋" w:eastAsia="仿宋" w:cs="仿宋"/>
          <w:color w:val="000000"/>
          <w:sz w:val="24"/>
          <w:szCs w:val="20"/>
          <w:lang w:eastAsia="zh-CN"/>
        </w:rPr>
        <w:t xml:space="preserve">供应商</w:t>
      </w:r>
      <w:r>
        <w:rPr>
          <w:rFonts w:hint="eastAsia" w:ascii="仿宋" w:hAnsi="仿宋" w:eastAsia="仿宋" w:cs="仿宋"/>
          <w:color w:val="000000"/>
          <w:sz w:val="24"/>
          <w:szCs w:val="20"/>
        </w:rPr>
        <w:t xml:space="preserve">中标，项目</w:t>
      </w:r>
      <w:r>
        <w:rPr>
          <w:rFonts w:hint="eastAsia" w:ascii="仿宋" w:hAnsi="仿宋" w:eastAsia="仿宋" w:cs="仿宋"/>
          <w:color w:val="000000"/>
          <w:sz w:val="24"/>
          <w:szCs w:val="20"/>
          <w:lang w:val="en-US" w:eastAsia="zh-CN"/>
        </w:rPr>
        <w:t xml:space="preserve">组成员</w:t>
      </w:r>
      <w:r>
        <w:rPr>
          <w:rFonts w:hint="eastAsia" w:ascii="仿宋" w:hAnsi="仿宋" w:eastAsia="仿宋" w:cs="仿宋"/>
          <w:color w:val="000000"/>
          <w:sz w:val="24"/>
          <w:szCs w:val="20"/>
        </w:rPr>
        <w:t xml:space="preserve">按本表承诺人员操作，不得随意更换。</w:t>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pStyle w:val="1166"/>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66"/>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66"/>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66"/>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66"/>
        <w:rPr>
          <w:rFonts w:hint="eastAsia" w:ascii="仿宋" w:hAnsi="仿宋" w:eastAsia="仿宋" w:cs="仿宋"/>
          <w:b w:val="0"/>
          <w:bCs w:val="0"/>
          <w:color w:val="000000"/>
        </w:rPr>
        <w:outlineLvl w:val="1"/>
      </w:pPr>
      <w:r>
        <w:rPr>
          <w:rFonts w:hint="eastAsia" w:ascii="仿宋" w:hAnsi="仿宋" w:eastAsia="仿宋" w:cs="仿宋"/>
          <w:b w:val="0"/>
          <w:bCs w:val="0"/>
          <w:color w:val="000000"/>
        </w:rPr>
      </w:r>
      <w:r/>
    </w:p>
    <w:p>
      <w:pPr>
        <w:rPr>
          <w:rFonts w:hint="eastAsia" w:ascii="仿宋" w:hAnsi="仿宋" w:eastAsia="仿宋" w:cs="仿宋"/>
          <w:b/>
          <w:bCs/>
          <w:color w:val="000000"/>
          <w:szCs w:val="32"/>
          <w:lang w:val="en-US" w:eastAsia="zh-CN"/>
        </w:rPr>
      </w:pPr>
      <w:r>
        <w:rPr>
          <w:rFonts w:hint="eastAsia" w:ascii="仿宋" w:hAnsi="仿宋" w:eastAsia="仿宋" w:cs="仿宋"/>
          <w:b/>
          <w:bCs/>
          <w:color w:val="000000"/>
          <w:szCs w:val="32"/>
          <w:lang w:val="en-US" w:eastAsia="zh-CN"/>
        </w:rPr>
        <w:br w:type="page" w:clear="all"/>
      </w:r>
      <w:r/>
    </w:p>
    <w:p>
      <w:pPr>
        <w:pStyle w:val="1166"/>
        <w:rPr>
          <w:rFonts w:hint="eastAsia" w:ascii="仿宋" w:hAnsi="仿宋" w:eastAsia="仿宋" w:cs="仿宋"/>
          <w:b/>
          <w:bCs/>
          <w:color w:val="000000"/>
          <w:highlight w:val="none"/>
        </w:rPr>
        <w:outlineLvl w:val="1"/>
      </w:pPr>
      <w:r>
        <w:rPr>
          <w:rFonts w:hint="eastAsia" w:ascii="仿宋" w:hAnsi="仿宋" w:eastAsia="仿宋" w:cs="仿宋"/>
          <w:b/>
          <w:bCs/>
          <w:color w:val="000000"/>
          <w:szCs w:val="32"/>
          <w:lang w:val="en-US" w:eastAsia="zh-CN"/>
        </w:rPr>
        <w:t xml:space="preserve">七</w:t>
      </w:r>
      <w:r>
        <w:rPr>
          <w:rFonts w:hint="eastAsia" w:ascii="仿宋" w:hAnsi="仿宋" w:eastAsia="仿宋" w:cs="仿宋"/>
          <w:b/>
          <w:bCs/>
          <w:color w:val="000000"/>
          <w:szCs w:val="32"/>
        </w:rPr>
        <w:t xml:space="preserve">、企业业绩</w:t>
      </w:r>
      <w:r/>
    </w:p>
    <w:p>
      <w:pPr>
        <w:pStyle w:val="1174"/>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类似项目业绩一览表</w:t>
      </w:r>
      <w:r/>
    </w:p>
    <w:tbl>
      <w:tblPr>
        <w:tblStyle w:val="793"/>
        <w:tblW w:w="85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6"/>
        <w:gridCol w:w="3170"/>
        <w:gridCol w:w="1610"/>
        <w:gridCol w:w="1759"/>
        <w:gridCol w:w="1413"/>
      </w:tblGrid>
      <w:tr>
        <w:trPr>
          <w:jc w:val="center"/>
          <w:trHeight w:val="753"/>
        </w:trPr>
        <w:tc>
          <w:tcPr>
            <w:tcW w:w="616" w:type="dxa"/>
            <w:vAlign w:val="center"/>
            <w:textDirection w:val="lrTb"/>
            <w:noWrap w:val="false"/>
          </w:tcPr>
          <w:p>
            <w:pPr>
              <w:pStyle w:val="1175"/>
              <w:jc w:val="center"/>
              <w:keepLines w:val="0"/>
              <w:keepNext w:val="0"/>
              <w:pageBreakBefore w:val="0"/>
              <w:spacing w:line="3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序号</w:t>
            </w:r>
            <w:r/>
          </w:p>
        </w:tc>
        <w:tc>
          <w:tcPr>
            <w:tcW w:w="3170" w:type="dxa"/>
            <w:vAlign w:val="center"/>
            <w:textDirection w:val="lrTb"/>
            <w:noWrap w:val="false"/>
          </w:tcPr>
          <w:p>
            <w:pPr>
              <w:pStyle w:val="1175"/>
              <w:jc w:val="center"/>
              <w:keepLines w:val="0"/>
              <w:keepNext w:val="0"/>
              <w:pageBreakBefore w:val="0"/>
              <w:spacing w:line="3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w:t>
            </w:r>
            <w:r/>
          </w:p>
        </w:tc>
        <w:tc>
          <w:tcPr>
            <w:tcW w:w="1610" w:type="dxa"/>
            <w:vAlign w:val="center"/>
            <w:textDirection w:val="lrTb"/>
            <w:noWrap w:val="false"/>
          </w:tcPr>
          <w:p>
            <w:pPr>
              <w:pStyle w:val="1175"/>
              <w:jc w:val="center"/>
              <w:keepLines w:val="0"/>
              <w:keepNext w:val="0"/>
              <w:pageBreakBefore w:val="0"/>
              <w:spacing w:line="30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采购单位</w:t>
            </w:r>
            <w:r/>
          </w:p>
        </w:tc>
        <w:tc>
          <w:tcPr>
            <w:tcBorders>
              <w:right w:val="single" w:color="auto" w:sz="4" w:space="0"/>
            </w:tcBorders>
            <w:tcW w:w="1759" w:type="dxa"/>
            <w:vAlign w:val="center"/>
            <w:textDirection w:val="lrTb"/>
            <w:noWrap w:val="false"/>
          </w:tcPr>
          <w:p>
            <w:pPr>
              <w:pStyle w:val="1175"/>
              <w:jc w:val="center"/>
              <w:keepLines w:val="0"/>
              <w:keepNext w:val="0"/>
              <w:pageBreakBefore w:val="0"/>
              <w:spacing w:line="3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服务主要内容</w:t>
            </w:r>
            <w:r/>
          </w:p>
        </w:tc>
        <w:tc>
          <w:tcPr>
            <w:tcBorders>
              <w:left w:val="single" w:color="auto" w:sz="4" w:space="0"/>
            </w:tcBorders>
            <w:tcW w:w="1413" w:type="dxa"/>
            <w:vAlign w:val="center"/>
            <w:textDirection w:val="lrTb"/>
            <w:noWrap w:val="false"/>
          </w:tcPr>
          <w:p>
            <w:pPr>
              <w:pStyle w:val="1175"/>
              <w:jc w:val="center"/>
              <w:keepLines w:val="0"/>
              <w:keepNext w:val="0"/>
              <w:pageBreakBefore w:val="0"/>
              <w:spacing w:line="3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合同签订时间</w:t>
            </w:r>
            <w:r/>
          </w:p>
        </w:tc>
      </w:tr>
      <w:tr>
        <w:trPr>
          <w:jc w:val="center"/>
          <w:trHeight w:val="1510"/>
        </w:trPr>
        <w:tc>
          <w:tcPr>
            <w:tcW w:w="616" w:type="dxa"/>
            <w:textDirection w:val="lrTb"/>
            <w:noWrap w:val="false"/>
          </w:tcPr>
          <w:p>
            <w:pPr>
              <w:pStyle w:val="1175"/>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170" w:type="dxa"/>
            <w:vAlign w:val="center"/>
            <w:textDirection w:val="lrTb"/>
            <w:noWrap w:val="false"/>
          </w:tcPr>
          <w:p>
            <w:pPr>
              <w:pStyle w:val="1175"/>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610" w:type="dxa"/>
            <w:vAlign w:val="center"/>
            <w:textDirection w:val="lrTb"/>
            <w:noWrap w:val="false"/>
          </w:tcPr>
          <w:p>
            <w:pPr>
              <w:pStyle w:val="1175"/>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right w:val="single" w:color="auto" w:sz="4" w:space="0"/>
            </w:tcBorders>
            <w:tcW w:w="1759" w:type="dxa"/>
            <w:vAlign w:val="center"/>
            <w:textDirection w:val="lrTb"/>
            <w:noWrap w:val="false"/>
          </w:tcPr>
          <w:p>
            <w:pPr>
              <w:pStyle w:val="1175"/>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413" w:type="dxa"/>
            <w:vAlign w:val="center"/>
            <w:textDirection w:val="lrTb"/>
            <w:noWrap w:val="false"/>
          </w:tcPr>
          <w:p>
            <w:pPr>
              <w:pStyle w:val="1175"/>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r>
        <w:trPr>
          <w:jc w:val="center"/>
          <w:trHeight w:val="1510"/>
        </w:trPr>
        <w:tc>
          <w:tcPr>
            <w:tcW w:w="616" w:type="dxa"/>
            <w:textDirection w:val="lrTb"/>
            <w:noWrap w:val="false"/>
          </w:tcPr>
          <w:p>
            <w:pPr>
              <w:pStyle w:val="1175"/>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170" w:type="dxa"/>
            <w:vAlign w:val="center"/>
            <w:textDirection w:val="lrTb"/>
            <w:noWrap w:val="false"/>
          </w:tcPr>
          <w:p>
            <w:pPr>
              <w:pStyle w:val="1175"/>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610" w:type="dxa"/>
            <w:vAlign w:val="center"/>
            <w:textDirection w:val="lrTb"/>
            <w:noWrap w:val="false"/>
          </w:tcPr>
          <w:p>
            <w:pPr>
              <w:pStyle w:val="1175"/>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right w:val="single" w:color="auto" w:sz="4" w:space="0"/>
            </w:tcBorders>
            <w:tcW w:w="1759" w:type="dxa"/>
            <w:vAlign w:val="center"/>
            <w:textDirection w:val="lrTb"/>
            <w:noWrap w:val="false"/>
          </w:tcPr>
          <w:p>
            <w:pPr>
              <w:pStyle w:val="1175"/>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413" w:type="dxa"/>
            <w:vAlign w:val="center"/>
            <w:textDirection w:val="lrTb"/>
            <w:noWrap w:val="false"/>
          </w:tcPr>
          <w:p>
            <w:pPr>
              <w:pStyle w:val="1175"/>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r>
        <w:trPr>
          <w:jc w:val="center"/>
          <w:trHeight w:val="1510"/>
        </w:trPr>
        <w:tc>
          <w:tcPr>
            <w:tcW w:w="616" w:type="dxa"/>
            <w:textDirection w:val="lrTb"/>
            <w:noWrap w:val="false"/>
          </w:tcPr>
          <w:p>
            <w:pPr>
              <w:pStyle w:val="1175"/>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170" w:type="dxa"/>
            <w:vAlign w:val="center"/>
            <w:textDirection w:val="lrTb"/>
            <w:noWrap w:val="false"/>
          </w:tcPr>
          <w:p>
            <w:pPr>
              <w:pStyle w:val="1175"/>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610" w:type="dxa"/>
            <w:vAlign w:val="center"/>
            <w:textDirection w:val="lrTb"/>
            <w:noWrap w:val="false"/>
          </w:tcPr>
          <w:p>
            <w:pPr>
              <w:pStyle w:val="1175"/>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right w:val="single" w:color="auto" w:sz="4" w:space="0"/>
            </w:tcBorders>
            <w:tcW w:w="1759" w:type="dxa"/>
            <w:vAlign w:val="center"/>
            <w:textDirection w:val="lrTb"/>
            <w:noWrap w:val="false"/>
          </w:tcPr>
          <w:p>
            <w:pPr>
              <w:pStyle w:val="1175"/>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413" w:type="dxa"/>
            <w:vAlign w:val="center"/>
            <w:textDirection w:val="lrTb"/>
            <w:noWrap w:val="false"/>
          </w:tcPr>
          <w:p>
            <w:pPr>
              <w:pStyle w:val="1175"/>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r>
        <w:trPr>
          <w:jc w:val="center"/>
          <w:trHeight w:val="1525"/>
        </w:trPr>
        <w:tc>
          <w:tcPr>
            <w:tcW w:w="616" w:type="dxa"/>
            <w:textDirection w:val="lrTb"/>
            <w:noWrap w:val="false"/>
          </w:tcPr>
          <w:p>
            <w:pPr>
              <w:pStyle w:val="1175"/>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170" w:type="dxa"/>
            <w:vAlign w:val="center"/>
            <w:textDirection w:val="lrTb"/>
            <w:noWrap w:val="false"/>
          </w:tcPr>
          <w:p>
            <w:pPr>
              <w:pStyle w:val="1175"/>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610" w:type="dxa"/>
            <w:vAlign w:val="center"/>
            <w:textDirection w:val="lrTb"/>
            <w:noWrap w:val="false"/>
          </w:tcPr>
          <w:p>
            <w:pPr>
              <w:pStyle w:val="1175"/>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right w:val="single" w:color="auto" w:sz="4" w:space="0"/>
            </w:tcBorders>
            <w:tcW w:w="1759" w:type="dxa"/>
            <w:vAlign w:val="center"/>
            <w:textDirection w:val="lrTb"/>
            <w:noWrap w:val="false"/>
          </w:tcPr>
          <w:p>
            <w:pPr>
              <w:pStyle w:val="1175"/>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413" w:type="dxa"/>
            <w:vAlign w:val="center"/>
            <w:textDirection w:val="lrTb"/>
            <w:noWrap w:val="false"/>
          </w:tcPr>
          <w:p>
            <w:pPr>
              <w:pStyle w:val="1175"/>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bl>
    <w:p>
      <w:pPr>
        <w:pStyle w:val="1174"/>
        <w:rPr>
          <w:rFonts w:hint="eastAsia" w:ascii="仿宋" w:hAnsi="仿宋" w:eastAsia="仿宋" w:cs="仿宋"/>
          <w:bCs/>
          <w:color w:val="000000"/>
        </w:rPr>
      </w:pPr>
      <w:r>
        <w:rPr>
          <w:rFonts w:hint="eastAsia" w:ascii="仿宋" w:hAnsi="仿宋" w:eastAsia="仿宋" w:cs="仿宋"/>
          <w:bCs/>
          <w:color w:val="000000"/>
          <w:sz w:val="24"/>
        </w:rPr>
        <w:t xml:space="preserve">注：请填写此表，并按要求上传业绩资料电子件。</w:t>
      </w:r>
      <w:r/>
    </w:p>
    <w:p>
      <w:pPr>
        <w:pStyle w:val="956"/>
        <w:rPr>
          <w:rFonts w:hint="eastAsia" w:ascii="仿宋" w:hAnsi="仿宋" w:eastAsia="仿宋" w:cs="仿宋"/>
          <w:color w:val="000080"/>
          <w:sz w:val="20"/>
          <w:highlight w:val="white"/>
        </w:rPr>
      </w:pPr>
      <w:r>
        <w:rPr>
          <w:rFonts w:hint="eastAsia" w:ascii="仿宋" w:hAnsi="仿宋" w:eastAsia="仿宋" w:cs="仿宋"/>
          <w:bCs/>
          <w:color w:val="000000"/>
        </w:rPr>
        <w:br w:type="page" w:clear="all"/>
      </w:r>
      <w:r/>
    </w:p>
    <w:p>
      <w:pPr>
        <w:pStyle w:val="1164"/>
        <w:rPr>
          <w:rFonts w:hint="eastAsia" w:ascii="仿宋" w:hAnsi="仿宋" w:eastAsia="仿宋" w:cs="仿宋"/>
          <w:b/>
          <w:bCs w:val="0"/>
        </w:rPr>
        <w:outlineLvl w:val="1"/>
      </w:pPr>
      <w:r/>
      <w:bookmarkStart w:id="233" w:name="_Toc256000030"/>
      <w:r>
        <w:rPr>
          <w:rFonts w:hint="eastAsia" w:ascii="仿宋" w:hAnsi="仿宋" w:eastAsia="仿宋" w:cs="仿宋"/>
          <w:b/>
          <w:bCs w:val="0"/>
          <w:lang w:val="en-US" w:eastAsia="zh-CN"/>
        </w:rPr>
        <w:t xml:space="preserve">八</w:t>
      </w:r>
      <w:r>
        <w:rPr>
          <w:rFonts w:hint="eastAsia" w:ascii="仿宋" w:hAnsi="仿宋" w:eastAsia="仿宋" w:cs="仿宋"/>
          <w:b/>
          <w:bCs w:val="0"/>
        </w:rPr>
        <w:t xml:space="preserve">、</w:t>
      </w:r>
      <w:bookmarkEnd w:id="233"/>
      <w:r>
        <w:rPr>
          <w:rFonts w:hint="eastAsia" w:ascii="仿宋" w:hAnsi="仿宋" w:eastAsia="仿宋" w:cs="仿宋"/>
          <w:b/>
          <w:bCs w:val="0"/>
        </w:rPr>
        <w:t xml:space="preserve">人员配备要求承诺函</w:t>
      </w:r>
      <w:r/>
    </w:p>
    <w:p>
      <w:pPr>
        <w:pStyle w:val="1195"/>
        <w:jc w:val="center"/>
        <w:rPr>
          <w:rFonts w:hint="eastAsia" w:ascii="仿宋" w:hAnsi="仿宋" w:eastAsia="仿宋" w:cs="仿宋"/>
          <w:b/>
          <w:sz w:val="30"/>
          <w:szCs w:val="30"/>
        </w:rPr>
      </w:pPr>
      <w:r>
        <w:rPr>
          <w:rFonts w:hint="eastAsia" w:ascii="仿宋" w:hAnsi="仿宋" w:eastAsia="仿宋" w:cs="仿宋"/>
          <w:b/>
          <w:sz w:val="30"/>
          <w:szCs w:val="30"/>
        </w:rPr>
      </w:r>
      <w:r/>
    </w:p>
    <w:p>
      <w:pPr>
        <w:pStyle w:val="1195"/>
        <w:jc w:val="center"/>
        <w:rPr>
          <w:rFonts w:hint="eastAsia" w:ascii="仿宋" w:hAnsi="仿宋" w:eastAsia="仿宋" w:cs="仿宋"/>
          <w:sz w:val="28"/>
          <w:szCs w:val="28"/>
        </w:rPr>
      </w:pPr>
      <w:r>
        <w:rPr>
          <w:rFonts w:hint="eastAsia" w:ascii="仿宋" w:hAnsi="仿宋" w:eastAsia="仿宋" w:cs="仿宋"/>
          <w:b/>
          <w:sz w:val="30"/>
          <w:szCs w:val="30"/>
        </w:rPr>
        <w:t xml:space="preserve">人员配备要求承诺函</w:t>
      </w:r>
      <w:r/>
    </w:p>
    <w:p>
      <w:pPr>
        <w:pStyle w:val="1195"/>
        <w:spacing w:before="10" w:after="10" w:line="600" w:lineRule="exact"/>
        <w:rPr>
          <w:rFonts w:hint="eastAsia" w:ascii="仿宋" w:hAnsi="仿宋" w:eastAsia="仿宋" w:cs="仿宋"/>
          <w:color w:val="000000"/>
          <w:sz w:val="28"/>
          <w:szCs w:val="22"/>
        </w:rPr>
      </w:pPr>
      <w:r>
        <w:rPr>
          <w:rFonts w:hint="eastAsia" w:ascii="仿宋" w:hAnsi="仿宋" w:eastAsia="仿宋" w:cs="仿宋"/>
          <w:color w:val="000000"/>
          <w:sz w:val="28"/>
          <w:szCs w:val="22"/>
        </w:rPr>
      </w:r>
      <w:r/>
    </w:p>
    <w:p>
      <w:pPr>
        <w:pStyle w:val="1195"/>
        <w:spacing w:before="10" w:after="10" w:line="600" w:lineRule="exact"/>
        <w:rPr>
          <w:rFonts w:hint="eastAsia" w:ascii="仿宋" w:hAnsi="仿宋" w:eastAsia="仿宋" w:cs="仿宋"/>
          <w:sz w:val="28"/>
          <w:szCs w:val="28"/>
          <w:u w:val="single"/>
        </w:rPr>
      </w:pPr>
      <w:r>
        <w:rPr>
          <w:rFonts w:hint="eastAsia" w:ascii="仿宋" w:hAnsi="仿宋" w:eastAsia="仿宋" w:cs="仿宋"/>
          <w:sz w:val="28"/>
          <w:szCs w:val="28"/>
          <w:u w:val="single"/>
          <w:lang w:val="en-US" w:eastAsia="zh-CN"/>
        </w:rPr>
        <w:t xml:space="preserve">泗洪县公安局</w:t>
      </w:r>
      <w:r>
        <w:rPr>
          <w:rFonts w:hint="eastAsia" w:ascii="仿宋" w:hAnsi="仿宋" w:eastAsia="仿宋" w:cs="仿宋"/>
          <w:sz w:val="28"/>
          <w:szCs w:val="28"/>
          <w:u w:val="single"/>
        </w:rPr>
        <w:t xml:space="preserve">：</w:t>
      </w:r>
      <w:r/>
    </w:p>
    <w:p>
      <w:pPr>
        <w:spacing w:line="500" w:lineRule="exact"/>
        <w:rPr>
          <w:rFonts w:hint="eastAsia" w:ascii="仿宋" w:hAnsi="仿宋" w:eastAsia="仿宋" w:cs="仿宋"/>
          <w:sz w:val="28"/>
          <w:szCs w:val="28"/>
        </w:rPr>
      </w:pPr>
      <w:r>
        <w:rPr>
          <w:rFonts w:hint="eastAsia" w:ascii="仿宋" w:hAnsi="仿宋" w:eastAsia="仿宋" w:cs="仿宋"/>
          <w:sz w:val="28"/>
          <w:szCs w:val="28"/>
        </w:rPr>
        <w:t xml:space="preserve">    根据</w:t>
      </w:r>
      <w:r>
        <w:rPr>
          <w:rFonts w:hint="eastAsia" w:ascii="仿宋" w:hAnsi="仿宋" w:eastAsia="仿宋" w:cs="仿宋"/>
          <w:sz w:val="24"/>
          <w:szCs w:val="24"/>
          <w:u w:val="single"/>
        </w:rPr>
        <w:t xml:space="preserve"> JSZC-321324-JZCG-C2026-0006</w:t>
      </w:r>
      <w:r>
        <w:rPr>
          <w:rFonts w:hint="eastAsia" w:ascii="仿宋" w:hAnsi="仿宋" w:eastAsia="仿宋" w:cs="仿宋"/>
          <w:color w:val="000000"/>
          <w:sz w:val="28"/>
        </w:rPr>
        <w:t xml:space="preserve">号</w:t>
      </w:r>
      <w:r>
        <w:rPr>
          <w:rFonts w:hint="eastAsia" w:ascii="仿宋" w:hAnsi="仿宋" w:eastAsia="仿宋" w:cs="仿宋"/>
          <w:sz w:val="28"/>
          <w:szCs w:val="28"/>
          <w:u w:val="single"/>
          <w:lang w:val="en-US" w:eastAsia="zh-CN" w:bidi="ar-SA"/>
        </w:rPr>
        <w:t xml:space="preserve">泗洪县交通管理大队车驾管物业服务采购项目</w:t>
      </w:r>
      <w:r>
        <w:rPr>
          <w:rFonts w:hint="eastAsia" w:ascii="仿宋" w:hAnsi="仿宋" w:eastAsia="仿宋" w:cs="仿宋"/>
          <w:sz w:val="28"/>
          <w:szCs w:val="28"/>
        </w:rPr>
        <w:t xml:space="preserve"> 招标文件相关要求，承诺如下：针对“第四部分、采购需求</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五、人员需求”</w:t>
      </w:r>
      <w:r>
        <w:rPr>
          <w:rFonts w:hint="eastAsia" w:ascii="仿宋" w:hAnsi="仿宋" w:eastAsia="仿宋" w:cs="仿宋"/>
          <w:sz w:val="28"/>
          <w:szCs w:val="28"/>
        </w:rPr>
        <w:t xml:space="preserve">内容，我单位完全响应，如我单位中标，将按照响应内容进行履约。如我单位</w:t>
      </w:r>
      <w:r>
        <w:rPr>
          <w:rFonts w:hint="eastAsia" w:ascii="仿宋" w:hAnsi="仿宋" w:eastAsia="仿宋" w:cs="仿宋"/>
          <w:sz w:val="28"/>
          <w:szCs w:val="28"/>
          <w:lang w:eastAsia="zh-CN"/>
        </w:rPr>
        <w:t xml:space="preserve">响应文件</w:t>
      </w:r>
      <w:r>
        <w:rPr>
          <w:rFonts w:hint="eastAsia" w:ascii="仿宋" w:hAnsi="仿宋" w:eastAsia="仿宋" w:cs="仿宋"/>
          <w:sz w:val="28"/>
          <w:szCs w:val="28"/>
        </w:rPr>
        <w:t xml:space="preserve">的响应方案优于采购需求，将按</w:t>
      </w:r>
      <w:r>
        <w:rPr>
          <w:rFonts w:hint="eastAsia" w:ascii="仿宋" w:hAnsi="仿宋" w:eastAsia="仿宋" w:cs="仿宋"/>
          <w:sz w:val="28"/>
          <w:szCs w:val="28"/>
          <w:lang w:eastAsia="zh-CN"/>
        </w:rPr>
        <w:t xml:space="preserve">响应文件</w:t>
      </w:r>
      <w:r>
        <w:rPr>
          <w:rFonts w:hint="eastAsia" w:ascii="仿宋" w:hAnsi="仿宋" w:eastAsia="仿宋" w:cs="仿宋"/>
          <w:sz w:val="28"/>
          <w:szCs w:val="28"/>
        </w:rPr>
        <w:t xml:space="preserve">履约。</w:t>
      </w:r>
      <w:r/>
    </w:p>
    <w:p>
      <w:pPr>
        <w:pStyle w:val="1196"/>
        <w:ind w:firstLine="560"/>
        <w:spacing w:before="10" w:after="10" w:line="600" w:lineRule="exact"/>
        <w:rPr>
          <w:rFonts w:hint="eastAsia" w:ascii="仿宋" w:hAnsi="仿宋" w:eastAsia="仿宋" w:cs="仿宋"/>
          <w:sz w:val="28"/>
          <w:szCs w:val="28"/>
        </w:rPr>
      </w:pPr>
      <w:r>
        <w:rPr>
          <w:rFonts w:hint="eastAsia" w:ascii="仿宋" w:hAnsi="仿宋" w:eastAsia="仿宋" w:cs="仿宋"/>
          <w:sz w:val="28"/>
          <w:szCs w:val="28"/>
        </w:rPr>
      </w:r>
      <w:r/>
    </w:p>
    <w:p>
      <w:pPr>
        <w:pStyle w:val="1196"/>
        <w:ind w:firstLine="560"/>
        <w:spacing w:after="200" w:line="500" w:lineRule="exact"/>
        <w:rPr>
          <w:rFonts w:hint="eastAsia" w:ascii="仿宋" w:hAnsi="仿宋" w:eastAsia="仿宋" w:cs="仿宋"/>
          <w:sz w:val="28"/>
          <w:szCs w:val="28"/>
        </w:rPr>
      </w:pPr>
      <w:r>
        <w:rPr>
          <w:rFonts w:hint="eastAsia" w:ascii="仿宋" w:hAnsi="仿宋" w:eastAsia="仿宋" w:cs="仿宋"/>
          <w:sz w:val="28"/>
          <w:szCs w:val="28"/>
        </w:rPr>
      </w:r>
      <w:r/>
    </w:p>
    <w:p>
      <w:pPr>
        <w:pStyle w:val="1196"/>
        <w:ind w:firstLine="560"/>
        <w:spacing w:before="10" w:after="10" w:line="600" w:lineRule="exact"/>
        <w:rPr>
          <w:rFonts w:hint="eastAsia" w:ascii="仿宋" w:hAnsi="仿宋" w:eastAsia="仿宋" w:cs="仿宋"/>
          <w:sz w:val="28"/>
          <w:szCs w:val="28"/>
        </w:rPr>
      </w:pPr>
      <w:r>
        <w:rPr>
          <w:rFonts w:hint="eastAsia" w:ascii="仿宋" w:hAnsi="仿宋" w:eastAsia="仿宋" w:cs="仿宋"/>
          <w:sz w:val="28"/>
          <w:szCs w:val="28"/>
        </w:rPr>
      </w:r>
      <w:r/>
    </w:p>
    <w:p>
      <w:pPr>
        <w:pStyle w:val="1196"/>
        <w:spacing w:after="200" w:line="500" w:lineRule="exact"/>
        <w:rPr>
          <w:rFonts w:hint="eastAsia" w:ascii="仿宋" w:hAnsi="仿宋" w:eastAsia="仿宋" w:cs="仿宋"/>
          <w:sz w:val="28"/>
          <w:szCs w:val="28"/>
        </w:rPr>
      </w:pPr>
      <w:r>
        <w:rPr>
          <w:rFonts w:hint="eastAsia" w:ascii="仿宋" w:hAnsi="仿宋" w:eastAsia="仿宋" w:cs="仿宋"/>
          <w:sz w:val="28"/>
          <w:szCs w:val="28"/>
        </w:rPr>
      </w:r>
      <w:r/>
    </w:p>
    <w:p>
      <w:pPr>
        <w:ind w:firstLine="4779"/>
        <w:spacing w:line="500" w:lineRule="exact"/>
        <w:rPr>
          <w:rFonts w:hint="eastAsia" w:ascii="仿宋" w:hAnsi="仿宋" w:eastAsia="仿宋" w:cs="仿宋"/>
          <w:b/>
          <w:sz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单位名称（盖CA电子公章）：</w:t>
      </w:r>
      <w:r/>
    </w:p>
    <w:p>
      <w:pPr>
        <w:pStyle w:val="1194"/>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194"/>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194"/>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194"/>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194"/>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196"/>
        <w:spacing w:after="200" w:line="500" w:lineRule="exact"/>
        <w:rPr>
          <w:rFonts w:hint="eastAsia" w:ascii="仿宋" w:hAnsi="仿宋" w:eastAsia="仿宋" w:cs="仿宋"/>
          <w:sz w:val="28"/>
          <w:szCs w:val="28"/>
        </w:rPr>
      </w:pPr>
      <w:r>
        <w:rPr>
          <w:rFonts w:hint="eastAsia" w:ascii="仿宋" w:hAnsi="仿宋" w:eastAsia="仿宋" w:cs="仿宋"/>
          <w:sz w:val="28"/>
          <w:szCs w:val="28"/>
        </w:rPr>
      </w:r>
      <w:r/>
    </w:p>
    <w:p>
      <w:pPr>
        <w:pStyle w:val="1197"/>
        <w:rPr>
          <w:rFonts w:hint="eastAsia" w:ascii="仿宋" w:hAnsi="仿宋" w:eastAsia="仿宋" w:cs="仿宋"/>
        </w:rPr>
      </w:pPr>
      <w:r>
        <w:rPr>
          <w:rFonts w:hint="eastAsia" w:ascii="仿宋" w:hAnsi="仿宋" w:eastAsia="仿宋" w:cs="仿宋"/>
        </w:rPr>
        <w:br w:type="page" w:clear="all"/>
      </w:r>
      <w:r/>
    </w:p>
    <w:p>
      <w:pPr>
        <w:pStyle w:val="1164"/>
        <w:rPr>
          <w:rFonts w:hint="eastAsia" w:ascii="仿宋" w:hAnsi="仿宋" w:eastAsia="仿宋" w:cs="仿宋"/>
        </w:rPr>
        <w:outlineLvl w:val="1"/>
      </w:pPr>
      <w:r>
        <w:rPr>
          <w:rFonts w:hint="eastAsia" w:ascii="仿宋" w:hAnsi="仿宋" w:eastAsia="仿宋" w:cs="仿宋"/>
          <w:lang w:val="en-US" w:eastAsia="zh-CN"/>
        </w:rPr>
        <w:t xml:space="preserve">九</w:t>
      </w:r>
      <w:r>
        <w:rPr>
          <w:rFonts w:hint="eastAsia" w:ascii="仿宋" w:hAnsi="仿宋" w:eastAsia="仿宋" w:cs="仿宋"/>
        </w:rPr>
        <w:t xml:space="preserve">、服务要求承诺（一）及相关服务方案</w:t>
      </w:r>
      <w:r/>
    </w:p>
    <w:p>
      <w:pPr>
        <w:pStyle w:val="1194"/>
        <w:jc w:val="both"/>
        <w:spacing w:after="200" w:line="220" w:lineRule="atLeast"/>
        <w:rPr>
          <w:rFonts w:hint="eastAsia" w:ascii="仿宋" w:hAnsi="仿宋" w:eastAsia="仿宋" w:cs="仿宋"/>
          <w:b/>
          <w:sz w:val="36"/>
          <w:szCs w:val="21"/>
        </w:rPr>
      </w:pPr>
      <w:r>
        <w:rPr>
          <w:rFonts w:hint="eastAsia" w:ascii="仿宋" w:hAnsi="仿宋" w:eastAsia="仿宋" w:cs="仿宋"/>
          <w:b/>
          <w:sz w:val="36"/>
          <w:szCs w:val="21"/>
        </w:rPr>
      </w:r>
      <w:r/>
    </w:p>
    <w:p>
      <w:pPr>
        <w:pStyle w:val="1194"/>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1、服务要求承诺（一）</w:t>
      </w:r>
      <w:r/>
    </w:p>
    <w:p>
      <w:pPr>
        <w:pStyle w:val="1195"/>
        <w:spacing w:before="10" w:after="10" w:line="600" w:lineRule="exact"/>
        <w:rPr>
          <w:rFonts w:hint="eastAsia" w:ascii="仿宋" w:hAnsi="仿宋" w:eastAsia="仿宋" w:cs="仿宋"/>
          <w:sz w:val="28"/>
          <w:szCs w:val="28"/>
          <w:u w:val="single"/>
        </w:rPr>
      </w:pPr>
      <w:r>
        <w:rPr>
          <w:rFonts w:hint="eastAsia" w:ascii="仿宋" w:hAnsi="仿宋" w:eastAsia="仿宋" w:cs="仿宋"/>
          <w:sz w:val="28"/>
          <w:szCs w:val="28"/>
          <w:u w:val="single"/>
          <w:lang w:val="en-US" w:eastAsia="zh-CN"/>
        </w:rPr>
        <w:t xml:space="preserve">泗洪县公安局</w:t>
      </w:r>
      <w:r>
        <w:rPr>
          <w:rFonts w:hint="eastAsia" w:ascii="仿宋" w:hAnsi="仿宋" w:eastAsia="仿宋" w:cs="仿宋"/>
          <w:sz w:val="28"/>
          <w:szCs w:val="28"/>
          <w:u w:val="single"/>
        </w:rPr>
        <w:t xml:space="preserve">：</w:t>
      </w:r>
      <w:r/>
    </w:p>
    <w:p>
      <w:pPr>
        <w:pStyle w:val="936"/>
        <w:ind w:firstLine="480"/>
        <w:spacing w:after="195" w:line="435" w:lineRule="atLeast"/>
        <w:rPr>
          <w:rFonts w:hint="eastAsia" w:ascii="仿宋" w:hAnsi="仿宋" w:eastAsia="仿宋" w:cs="仿宋"/>
          <w:sz w:val="20"/>
        </w:rPr>
      </w:pPr>
      <w:r>
        <w:rPr>
          <w:rFonts w:hint="eastAsia" w:ascii="仿宋" w:hAnsi="仿宋" w:eastAsia="仿宋" w:cs="仿宋"/>
          <w:sz w:val="28"/>
          <w:szCs w:val="28"/>
        </w:rPr>
        <w:t xml:space="preserve">根据</w:t>
      </w:r>
      <w:r>
        <w:rPr>
          <w:rFonts w:hint="eastAsia" w:ascii="仿宋" w:hAnsi="仿宋" w:eastAsia="仿宋" w:cs="仿宋"/>
          <w:color w:val="000000"/>
          <w:sz w:val="28"/>
          <w:u w:val="single"/>
          <w:lang w:eastAsia="zh-CN"/>
        </w:rPr>
        <w:t xml:space="preserve">JSZC-321324-JZCG-C2026-0006</w:t>
      </w:r>
      <w:r>
        <w:rPr>
          <w:rFonts w:hint="eastAsia" w:ascii="仿宋" w:hAnsi="仿宋" w:eastAsia="仿宋" w:cs="仿宋"/>
          <w:color w:val="000000"/>
          <w:sz w:val="28"/>
        </w:rPr>
        <w:t xml:space="preserve">号</w:t>
      </w:r>
      <w:r>
        <w:rPr>
          <w:rFonts w:hint="eastAsia" w:ascii="仿宋" w:hAnsi="仿宋" w:eastAsia="仿宋" w:cs="仿宋"/>
          <w:sz w:val="28"/>
          <w:szCs w:val="28"/>
          <w:u w:val="single"/>
          <w:lang w:val="en-US" w:eastAsia="zh-CN" w:bidi="ar-SA"/>
        </w:rPr>
        <w:t xml:space="preserve">泗洪县交通管理大队车驾管物业服务采购项目</w:t>
      </w:r>
      <w:r>
        <w:rPr>
          <w:rFonts w:hint="eastAsia" w:ascii="仿宋" w:hAnsi="仿宋" w:eastAsia="仿宋" w:cs="仿宋"/>
          <w:color w:val="000000"/>
          <w:sz w:val="28"/>
          <w:u w:val="single"/>
        </w:rPr>
        <w:t xml:space="preserve"> </w:t>
      </w:r>
      <w:r>
        <w:rPr>
          <w:rFonts w:hint="eastAsia" w:ascii="仿宋" w:hAnsi="仿宋" w:eastAsia="仿宋" w:cs="仿宋"/>
          <w:color w:val="000000"/>
          <w:sz w:val="28"/>
        </w:rPr>
        <w:t xml:space="preserve">招标文件相关要求，承诺如下：完全响应本项目采购需求“</w:t>
      </w:r>
      <w:r>
        <w:rPr>
          <w:rFonts w:hint="eastAsia" w:ascii="仿宋" w:hAnsi="仿宋" w:eastAsia="仿宋" w:cs="仿宋"/>
          <w:color w:val="000000"/>
          <w:sz w:val="28"/>
          <w:rtl w:val="0"/>
          <w:lang w:val="en-US" w:eastAsia="zh-CN"/>
        </w:rPr>
        <w:t xml:space="preserve">二、人员配备及职责-1、人员配备、2、日常出勤、3、保洁员职责（含具体保洁要求）</w:t>
      </w:r>
      <w:r>
        <w:rPr>
          <w:rFonts w:hint="eastAsia" w:ascii="仿宋" w:hAnsi="仿宋" w:eastAsia="仿宋" w:cs="仿宋"/>
          <w:color w:val="000000"/>
          <w:sz w:val="28"/>
        </w:rPr>
        <w:t xml:space="preserve">”，如我单位中标，将按照响应内容进行履约。如我单位</w:t>
      </w:r>
      <w:r>
        <w:rPr>
          <w:rFonts w:hint="eastAsia" w:ascii="仿宋" w:hAnsi="仿宋" w:eastAsia="仿宋" w:cs="仿宋"/>
          <w:color w:val="000000"/>
          <w:sz w:val="28"/>
          <w:lang w:eastAsia="zh-CN"/>
        </w:rPr>
        <w:t xml:space="preserve">响应文件</w:t>
      </w:r>
      <w:r>
        <w:rPr>
          <w:rFonts w:hint="eastAsia" w:ascii="仿宋" w:hAnsi="仿宋" w:eastAsia="仿宋" w:cs="仿宋"/>
          <w:color w:val="000000"/>
          <w:sz w:val="28"/>
        </w:rPr>
        <w:t xml:space="preserve">的响应方案优于采购需求，将按</w:t>
      </w:r>
      <w:r>
        <w:rPr>
          <w:rFonts w:hint="eastAsia" w:ascii="仿宋" w:hAnsi="仿宋" w:eastAsia="仿宋" w:cs="仿宋"/>
          <w:color w:val="000000"/>
          <w:sz w:val="28"/>
          <w:lang w:eastAsia="zh-CN"/>
        </w:rPr>
        <w:t xml:space="preserve">响应文件</w:t>
      </w:r>
      <w:r>
        <w:rPr>
          <w:rFonts w:hint="eastAsia" w:ascii="仿宋" w:hAnsi="仿宋" w:eastAsia="仿宋" w:cs="仿宋"/>
          <w:color w:val="000000"/>
          <w:sz w:val="28"/>
        </w:rPr>
        <w:t xml:space="preserve">履约。</w:t>
      </w:r>
      <w:r/>
    </w:p>
    <w:p>
      <w:pPr>
        <w:ind w:firstLine="560"/>
        <w:spacing w:line="500" w:lineRule="exact"/>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p>
      <w:pPr>
        <w:ind w:firstLine="560"/>
        <w:spacing w:line="500" w:lineRule="exac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p>
      <w:pPr>
        <w:ind w:firstLine="4498"/>
        <w:spacing w:line="500" w:lineRule="exact"/>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单位名称（盖CA电子公章）：</w:t>
      </w:r>
      <w:r>
        <w:rPr>
          <w:rFonts w:hint="eastAsia" w:ascii="仿宋" w:hAnsi="仿宋" w:eastAsia="仿宋" w:cs="仿宋"/>
          <w:color w:val="000000"/>
          <w:sz w:val="28"/>
        </w:rPr>
        <w:t xml:space="preserve">  </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pStyle w:val="1194"/>
        <w:jc w:val="both"/>
        <w:spacing w:line="500" w:lineRule="exact"/>
        <w:rPr>
          <w:rFonts w:hint="eastAsia" w:ascii="仿宋" w:hAnsi="仿宋" w:eastAsia="仿宋" w:cs="仿宋"/>
          <w:b/>
          <w:sz w:val="30"/>
          <w:szCs w:val="30"/>
        </w:rPr>
      </w:pPr>
      <w:r>
        <w:rPr>
          <w:rFonts w:hint="eastAsia" w:ascii="仿宋" w:hAnsi="仿宋" w:eastAsia="仿宋" w:cs="仿宋"/>
          <w:b/>
          <w:sz w:val="32"/>
        </w:rPr>
        <w:t xml:space="preserve"> </w:t>
      </w:r>
      <w:r>
        <w:rPr>
          <w:rFonts w:hint="eastAsia" w:ascii="仿宋" w:hAnsi="仿宋" w:eastAsia="仿宋" w:cs="仿宋"/>
          <w:b/>
          <w:sz w:val="30"/>
          <w:szCs w:val="30"/>
        </w:rPr>
        <w:t xml:space="preserve">2、相关服务方案 </w:t>
      </w:r>
      <w:r/>
    </w:p>
    <w:p>
      <w:pPr>
        <w:pStyle w:val="1194"/>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（按照评分标准相关要求提供方案）</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rPr>
          <w:rFonts w:hint="eastAsia" w:ascii="仿宋" w:hAnsi="仿宋" w:eastAsia="仿宋" w:cs="仿宋"/>
          <w:b/>
          <w:color w:val="000000"/>
          <w:sz w:val="40"/>
        </w:rPr>
      </w:pPr>
      <w:r>
        <w:rPr>
          <w:rFonts w:hint="eastAsia" w:ascii="仿宋" w:hAnsi="仿宋" w:eastAsia="仿宋" w:cs="仿宋"/>
          <w:b/>
          <w:color w:val="000000"/>
          <w:sz w:val="40"/>
        </w:rPr>
        <w:br w:type="page" w:clear="all"/>
      </w:r>
      <w:r/>
    </w:p>
    <w:p>
      <w:pPr>
        <w:pStyle w:val="1164"/>
        <w:rPr>
          <w:rFonts w:hint="eastAsia" w:ascii="仿宋" w:hAnsi="仿宋" w:eastAsia="仿宋" w:cs="仿宋"/>
        </w:rPr>
        <w:outlineLvl w:val="1"/>
      </w:pPr>
      <w:r>
        <w:rPr>
          <w:rFonts w:hint="eastAsia" w:ascii="仿宋" w:hAnsi="仿宋" w:eastAsia="仿宋" w:cs="仿宋"/>
        </w:rPr>
        <w:t xml:space="preserve">十、服务要求承诺（二）及相关服务方案</w:t>
      </w:r>
      <w:r/>
    </w:p>
    <w:p>
      <w:pPr>
        <w:pStyle w:val="1194"/>
        <w:jc w:val="both"/>
        <w:spacing w:after="200" w:line="220" w:lineRule="atLeast"/>
        <w:rPr>
          <w:rFonts w:hint="eastAsia" w:ascii="仿宋" w:hAnsi="仿宋" w:eastAsia="仿宋" w:cs="仿宋"/>
          <w:b/>
          <w:sz w:val="36"/>
          <w:szCs w:val="21"/>
        </w:rPr>
      </w:pPr>
      <w:r>
        <w:rPr>
          <w:rFonts w:hint="eastAsia" w:ascii="仿宋" w:hAnsi="仿宋" w:eastAsia="仿宋" w:cs="仿宋"/>
          <w:b/>
          <w:sz w:val="36"/>
          <w:szCs w:val="21"/>
        </w:rPr>
      </w:r>
      <w:r/>
    </w:p>
    <w:p>
      <w:pPr>
        <w:pStyle w:val="1194"/>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1、服务要求承诺（二）</w:t>
      </w:r>
      <w:r/>
    </w:p>
    <w:p>
      <w:pPr>
        <w:pStyle w:val="1195"/>
        <w:spacing w:before="10" w:after="10" w:line="600" w:lineRule="exact"/>
        <w:rPr>
          <w:rFonts w:hint="eastAsia" w:ascii="仿宋" w:hAnsi="仿宋" w:eastAsia="仿宋" w:cs="仿宋"/>
          <w:sz w:val="28"/>
          <w:szCs w:val="28"/>
          <w:u w:val="single"/>
        </w:rPr>
      </w:pPr>
      <w:r>
        <w:rPr>
          <w:rFonts w:hint="eastAsia" w:ascii="仿宋" w:hAnsi="仿宋" w:eastAsia="仿宋" w:cs="仿宋"/>
          <w:sz w:val="28"/>
          <w:szCs w:val="28"/>
          <w:u w:val="single"/>
          <w:lang w:val="en-US" w:eastAsia="zh-CN"/>
        </w:rPr>
        <w:t xml:space="preserve">泗洪县公安局</w:t>
      </w:r>
      <w:r>
        <w:rPr>
          <w:rFonts w:hint="eastAsia" w:ascii="仿宋" w:hAnsi="仿宋" w:eastAsia="仿宋" w:cs="仿宋"/>
          <w:sz w:val="28"/>
          <w:szCs w:val="28"/>
          <w:u w:val="single"/>
        </w:rPr>
        <w:t xml:space="preserve">：</w:t>
      </w:r>
      <w:r/>
    </w:p>
    <w:p>
      <w:pPr>
        <w:pStyle w:val="936"/>
        <w:ind w:firstLine="480"/>
        <w:spacing w:after="195" w:line="435" w:lineRule="atLeast"/>
        <w:rPr>
          <w:rFonts w:hint="eastAsia"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u w:val="single"/>
        </w:rPr>
        <w:t xml:space="preserve"> </w:t>
      </w:r>
      <w:r>
        <w:rPr>
          <w:rFonts w:hint="eastAsia" w:ascii="仿宋" w:hAnsi="仿宋" w:eastAsia="仿宋" w:cs="仿宋"/>
          <w:color w:val="000000"/>
          <w:sz w:val="28"/>
          <w:u w:val="single"/>
          <w:lang w:eastAsia="zh-CN"/>
        </w:rPr>
        <w:t xml:space="preserve">JSZC-321324-JZCG-C2026-0006</w:t>
      </w:r>
      <w:r>
        <w:rPr>
          <w:rFonts w:hint="eastAsia" w:ascii="仿宋" w:hAnsi="仿宋" w:eastAsia="仿宋" w:cs="仿宋"/>
          <w:color w:val="000000"/>
          <w:sz w:val="28"/>
        </w:rPr>
        <w:t xml:space="preserve">号</w:t>
      </w:r>
      <w:r>
        <w:rPr>
          <w:rFonts w:hint="eastAsia" w:ascii="仿宋" w:hAnsi="仿宋" w:eastAsia="仿宋" w:cs="仿宋"/>
          <w:sz w:val="28"/>
          <w:szCs w:val="28"/>
          <w:u w:val="single"/>
          <w:lang w:val="en-US" w:eastAsia="zh-CN" w:bidi="ar-SA"/>
        </w:rPr>
        <w:t xml:space="preserve">泗洪县交通管理大队车驾管物业服务采购项目</w:t>
      </w:r>
      <w:r>
        <w:rPr>
          <w:rFonts w:hint="eastAsia" w:ascii="仿宋" w:hAnsi="仿宋" w:eastAsia="仿宋" w:cs="仿宋"/>
          <w:color w:val="000000"/>
          <w:sz w:val="28"/>
          <w:u w:val="single"/>
        </w:rPr>
        <w:t xml:space="preserve"> </w:t>
      </w:r>
      <w:r>
        <w:rPr>
          <w:rFonts w:hint="eastAsia" w:ascii="仿宋" w:hAnsi="仿宋" w:eastAsia="仿宋" w:cs="仿宋"/>
          <w:color w:val="000000"/>
          <w:sz w:val="28"/>
          <w:szCs w:val="28"/>
        </w:rPr>
        <w:t xml:space="preserve">招标文件相关要求，承诺如下：完全响应本项目采购需求“</w:t>
      </w:r>
      <w:r>
        <w:rPr>
          <w:rFonts w:hint="eastAsia" w:ascii="仿宋" w:hAnsi="仿宋" w:eastAsia="仿宋" w:cs="仿宋"/>
          <w:color w:val="000000"/>
          <w:sz w:val="28"/>
          <w:szCs w:val="28"/>
          <w:rtl w:val="0"/>
          <w:lang w:val="en-US" w:eastAsia="zh-CN"/>
        </w:rPr>
        <w:t xml:space="preserve">七、特殊时期的应急保障措施,九、其他要求</w:t>
      </w:r>
      <w:r>
        <w:rPr>
          <w:rFonts w:hint="eastAsia" w:ascii="仿宋" w:hAnsi="仿宋" w:eastAsia="仿宋" w:cs="仿宋"/>
          <w:color w:val="000000"/>
          <w:sz w:val="28"/>
          <w:szCs w:val="28"/>
        </w:rPr>
        <w:t xml:space="preserve">”，如我单位中标，将按照响应内容进行履约。如我单位</w:t>
      </w:r>
      <w:r>
        <w:rPr>
          <w:rFonts w:hint="eastAsia" w:ascii="仿宋" w:hAnsi="仿宋" w:eastAsia="仿宋" w:cs="仿宋"/>
          <w:color w:val="000000"/>
          <w:sz w:val="28"/>
          <w:szCs w:val="28"/>
          <w:lang w:eastAsia="zh-CN"/>
        </w:rPr>
        <w:t xml:space="preserve">响应文件</w:t>
      </w:r>
      <w:r>
        <w:rPr>
          <w:rFonts w:hint="eastAsia" w:ascii="仿宋" w:hAnsi="仿宋" w:eastAsia="仿宋" w:cs="仿宋"/>
          <w:color w:val="000000"/>
          <w:sz w:val="28"/>
          <w:szCs w:val="28"/>
        </w:rPr>
        <w:t xml:space="preserve">的响应方案优于采购需求，将按</w:t>
      </w:r>
      <w:r>
        <w:rPr>
          <w:rFonts w:hint="eastAsia" w:ascii="仿宋" w:hAnsi="仿宋" w:eastAsia="仿宋" w:cs="仿宋"/>
          <w:color w:val="000000"/>
          <w:sz w:val="28"/>
          <w:szCs w:val="28"/>
          <w:lang w:eastAsia="zh-CN"/>
        </w:rPr>
        <w:t xml:space="preserve">响应文件</w:t>
      </w:r>
      <w:r>
        <w:rPr>
          <w:rFonts w:hint="eastAsia" w:ascii="仿宋" w:hAnsi="仿宋" w:eastAsia="仿宋" w:cs="仿宋"/>
          <w:color w:val="000000"/>
          <w:sz w:val="28"/>
          <w:szCs w:val="28"/>
        </w:rPr>
        <w:t xml:space="preserve">履约。</w:t>
      </w:r>
      <w:r/>
    </w:p>
    <w:p>
      <w:pPr>
        <w:ind w:firstLine="56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firstLine="56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rPr>
        <w:t xml:space="preserve">单位名称（盖CA电子公章）</w:t>
      </w:r>
      <w:r>
        <w:rPr>
          <w:rFonts w:hint="eastAsia" w:ascii="仿宋" w:hAnsi="仿宋" w:eastAsia="仿宋" w:cs="仿宋"/>
          <w:b/>
          <w:color w:val="000000"/>
          <w:sz w:val="28"/>
          <w:szCs w:val="28"/>
        </w:rPr>
        <w:t xml:space="preserve">：</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p>
    <w:p>
      <w:pPr>
        <w:rPr>
          <w:rFonts w:hint="eastAsia" w:ascii="仿宋" w:hAnsi="仿宋" w:eastAsia="仿宋" w:cs="仿宋"/>
          <w:b/>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rPr>
        <w:t xml:space="preserve"> </w:t>
      </w:r>
      <w:r>
        <w:rPr>
          <w:rFonts w:hint="eastAsia" w:ascii="仿宋" w:hAnsi="仿宋" w:eastAsia="仿宋" w:cs="仿宋"/>
          <w:b/>
          <w:sz w:val="30"/>
          <w:szCs w:val="30"/>
        </w:rPr>
        <w:t xml:space="preserve">  </w:t>
      </w:r>
      <w:r/>
    </w:p>
    <w:p>
      <w:pPr>
        <w:pStyle w:val="1194"/>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2、相关服务方案 </w:t>
      </w:r>
      <w:r/>
    </w:p>
    <w:p>
      <w:pPr>
        <w:pStyle w:val="1194"/>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（按照评分标准相关要求提供方案）</w:t>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b/>
          <w:bCs/>
          <w:color w:val="000000"/>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szCs w:val="30"/>
        </w:rPr>
      </w:r>
      <w:r/>
    </w:p>
    <w:p>
      <w:pPr>
        <w:jc w:val="center"/>
        <w:spacing w:after="200"/>
        <w:rPr>
          <w:rFonts w:hint="eastAsia" w:ascii="仿宋" w:hAnsi="仿宋" w:eastAsia="仿宋" w:cs="仿宋"/>
          <w:b/>
          <w:bCs/>
          <w:color w:val="000000"/>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szCs w:val="30"/>
        </w:rPr>
      </w:r>
      <w:r/>
    </w:p>
    <w:p>
      <w:pPr>
        <w:spacing w:after="200"/>
        <w:rPr>
          <w:rFonts w:hint="eastAsia" w:ascii="仿宋" w:hAnsi="仿宋" w:eastAsia="仿宋" w:cs="仿宋"/>
          <w:b/>
          <w:bCs/>
          <w:color w:val="000000"/>
          <w:sz w:val="40"/>
          <w:szCs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40"/>
          <w:szCs w:val="40"/>
        </w:rPr>
      </w:r>
      <w:r/>
    </w:p>
    <w:p>
      <w:pPr>
        <w:spacing w:after="200"/>
        <w:rPr>
          <w:rFonts w:hint="eastAsia" w:ascii="仿宋" w:hAnsi="仿宋" w:eastAsia="仿宋" w:cs="仿宋"/>
          <w:b/>
          <w:bCs/>
          <w:color w:val="000000"/>
          <w:sz w:val="40"/>
          <w:szCs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40"/>
          <w:szCs w:val="40"/>
        </w:rPr>
      </w:r>
      <w:r/>
    </w:p>
    <w:p>
      <w:pPr>
        <w:spacing w:after="200"/>
        <w:rPr>
          <w:rFonts w:hint="eastAsia" w:ascii="仿宋" w:hAnsi="仿宋" w:eastAsia="仿宋" w:cs="仿宋"/>
          <w:b/>
          <w:bCs/>
          <w:color w:val="000000"/>
          <w:sz w:val="40"/>
          <w:szCs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40"/>
          <w:szCs w:val="40"/>
        </w:rPr>
      </w:r>
      <w:r/>
    </w:p>
    <w:p>
      <w:pPr>
        <w:pStyle w:val="1164"/>
        <w:rPr>
          <w:rFonts w:hint="eastAsia" w:ascii="仿宋" w:hAnsi="仿宋" w:eastAsia="仿宋" w:cs="仿宋"/>
          <w:lang w:val="en-US" w:eastAsia="zh-CN"/>
        </w:rPr>
        <w:outlineLvl w:val="1"/>
      </w:pPr>
      <w:r>
        <w:rPr>
          <w:rFonts w:hint="eastAsia" w:ascii="仿宋" w:hAnsi="仿宋" w:eastAsia="仿宋" w:cs="仿宋"/>
          <w:lang w:val="en-US" w:eastAsia="zh-CN"/>
        </w:rPr>
        <w:t xml:space="preserve">十</w:t>
      </w:r>
      <w:r>
        <w:rPr>
          <w:rFonts w:hint="eastAsia" w:ascii="仿宋" w:hAnsi="仿宋" w:eastAsia="仿宋" w:cs="仿宋"/>
          <w:lang w:val="en-US" w:eastAsia="zh-CN"/>
        </w:rPr>
        <w:t xml:space="preserve">一</w:t>
      </w:r>
      <w:r>
        <w:rPr>
          <w:rFonts w:hint="eastAsia" w:ascii="仿宋" w:hAnsi="仿宋" w:eastAsia="仿宋" w:cs="仿宋"/>
          <w:lang w:val="en-US" w:eastAsia="zh-CN"/>
        </w:rPr>
        <w:t xml:space="preserve">、考核标准承诺</w:t>
      </w:r>
      <w:r/>
    </w:p>
    <w:p>
      <w:pPr>
        <w:pStyle w:val="1164"/>
        <w:rPr>
          <w:rFonts w:hint="eastAsia" w:ascii="仿宋" w:hAnsi="仿宋" w:eastAsia="仿宋" w:cs="仿宋"/>
        </w:rPr>
      </w:pPr>
      <w:r>
        <w:rPr>
          <w:rFonts w:hint="eastAsia" w:ascii="仿宋" w:hAnsi="仿宋" w:eastAsia="仿宋" w:cs="仿宋"/>
        </w:rPr>
      </w:r>
      <w:r/>
    </w:p>
    <w:p>
      <w:pPr>
        <w:pStyle w:val="1194"/>
        <w:jc w:val="center"/>
        <w:spacing w:line="500" w:lineRule="exact"/>
        <w:rPr>
          <w:rFonts w:hint="eastAsia" w:ascii="仿宋" w:hAnsi="仿宋" w:eastAsia="仿宋" w:cs="仿宋"/>
          <w:b/>
          <w:sz w:val="32"/>
        </w:rPr>
      </w:pPr>
      <w:r>
        <w:rPr>
          <w:rFonts w:hint="eastAsia" w:ascii="仿宋" w:hAnsi="仿宋" w:eastAsia="仿宋" w:cs="仿宋"/>
          <w:b/>
          <w:sz w:val="32"/>
        </w:rPr>
        <w:t xml:space="preserve">考核标准承诺</w:t>
      </w:r>
      <w:r/>
    </w:p>
    <w:p>
      <w:pPr>
        <w:spacing w:line="500" w:lineRule="exac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pStyle w:val="1195"/>
        <w:spacing w:before="10" w:after="10" w:line="600" w:lineRule="exact"/>
        <w:rPr>
          <w:rFonts w:hint="eastAsia" w:ascii="仿宋" w:hAnsi="仿宋" w:eastAsia="仿宋" w:cs="仿宋"/>
          <w:sz w:val="28"/>
          <w:szCs w:val="28"/>
          <w:u w:val="single"/>
        </w:rPr>
      </w:pPr>
      <w:r>
        <w:rPr>
          <w:rFonts w:hint="eastAsia" w:ascii="仿宋" w:hAnsi="仿宋" w:eastAsia="仿宋" w:cs="仿宋"/>
          <w:sz w:val="28"/>
          <w:szCs w:val="28"/>
          <w:u w:val="single"/>
          <w:lang w:val="en-US" w:eastAsia="zh-CN"/>
        </w:rPr>
        <w:t xml:space="preserve">泗洪县公安局</w:t>
      </w:r>
      <w:r>
        <w:rPr>
          <w:rFonts w:hint="eastAsia" w:ascii="仿宋" w:hAnsi="仿宋" w:eastAsia="仿宋" w:cs="仿宋"/>
          <w:sz w:val="28"/>
          <w:szCs w:val="28"/>
          <w:u w:val="single"/>
        </w:rPr>
        <w:t xml:space="preserve">：</w:t>
      </w:r>
      <w:r/>
    </w:p>
    <w:p>
      <w:pPr>
        <w:ind w:firstLine="560"/>
        <w:spacing w:line="480" w:lineRule="exact"/>
        <w:rPr>
          <w:rFonts w:hint="eastAsia" w:ascii="仿宋" w:hAnsi="仿宋" w:eastAsia="仿宋" w:cs="仿宋"/>
          <w:color w:val="000000"/>
          <w:sz w:val="28"/>
        </w:rPr>
      </w:pPr>
      <w:r>
        <w:rPr>
          <w:rFonts w:hint="eastAsia" w:ascii="仿宋" w:hAnsi="仿宋" w:eastAsia="仿宋" w:cs="仿宋"/>
          <w:sz w:val="28"/>
          <w:szCs w:val="28"/>
        </w:rPr>
        <w:t xml:space="preserve">根据</w:t>
      </w:r>
      <w:r>
        <w:rPr>
          <w:rFonts w:hint="eastAsia" w:ascii="仿宋" w:hAnsi="仿宋" w:eastAsia="仿宋" w:cs="仿宋"/>
          <w:sz w:val="24"/>
          <w:szCs w:val="24"/>
          <w:u w:val="single"/>
        </w:rPr>
        <w:t xml:space="preserve"> JSZC-321324-JZCG-C2026-0006</w:t>
      </w:r>
      <w:r>
        <w:rPr>
          <w:rFonts w:hint="eastAsia" w:ascii="仿宋" w:hAnsi="仿宋" w:eastAsia="仿宋" w:cs="仿宋"/>
          <w:color w:val="000000"/>
          <w:sz w:val="28"/>
        </w:rPr>
        <w:t xml:space="preserve">号</w:t>
      </w:r>
      <w:r>
        <w:rPr>
          <w:rFonts w:hint="eastAsia" w:ascii="仿宋" w:hAnsi="仿宋" w:eastAsia="仿宋" w:cs="仿宋"/>
          <w:sz w:val="28"/>
          <w:szCs w:val="28"/>
          <w:u w:val="single"/>
          <w:lang w:val="en-US" w:eastAsia="zh-CN" w:bidi="ar-SA"/>
        </w:rPr>
        <w:t xml:space="preserve">泗洪县交通管理大队车驾管物业服务采购项目</w:t>
      </w:r>
      <w:r>
        <w:rPr>
          <w:rFonts w:hint="eastAsia" w:ascii="仿宋" w:hAnsi="仿宋" w:eastAsia="仿宋" w:cs="仿宋"/>
          <w:color w:val="000000"/>
          <w:sz w:val="28"/>
          <w:u w:val="single"/>
        </w:rPr>
        <w:t xml:space="preserve"> </w:t>
      </w:r>
      <w:r>
        <w:rPr>
          <w:rFonts w:hint="eastAsia" w:ascii="仿宋" w:hAnsi="仿宋" w:eastAsia="仿宋" w:cs="仿宋"/>
          <w:color w:val="000000"/>
          <w:sz w:val="28"/>
        </w:rPr>
        <w:t xml:space="preserve">招标文件相关要求，承诺如下：完全响应本项</w:t>
      </w:r>
      <w:r>
        <w:rPr>
          <w:rFonts w:hint="eastAsia" w:ascii="仿宋" w:hAnsi="仿宋" w:eastAsia="仿宋" w:cs="仿宋"/>
          <w:color w:val="000000"/>
          <w:sz w:val="28"/>
        </w:rPr>
        <w:t xml:space="preserve">目采购需求“</w:t>
      </w:r>
      <w:r>
        <w:rPr>
          <w:rFonts w:hint="eastAsia" w:ascii="仿宋" w:hAnsi="仿宋" w:eastAsia="仿宋" w:cs="仿宋"/>
          <w:color w:val="000000"/>
          <w:sz w:val="28"/>
          <w:lang w:val="en-US" w:eastAsia="zh-CN"/>
        </w:rPr>
        <w:t xml:space="preserve">六</w:t>
      </w:r>
      <w:r>
        <w:rPr>
          <w:rFonts w:hint="eastAsia" w:ascii="仿宋" w:hAnsi="仿宋" w:eastAsia="仿宋" w:cs="仿宋"/>
          <w:color w:val="000000"/>
          <w:sz w:val="28"/>
        </w:rPr>
        <w:t xml:space="preserve">、考核标准”，如我单位中标，将按照响应内容进行履约。如我单位</w:t>
      </w:r>
      <w:r>
        <w:rPr>
          <w:rFonts w:hint="eastAsia" w:ascii="仿宋" w:hAnsi="仿宋" w:eastAsia="仿宋" w:cs="仿宋"/>
          <w:color w:val="000000"/>
          <w:sz w:val="28"/>
          <w:lang w:eastAsia="zh-CN"/>
        </w:rPr>
        <w:t xml:space="preserve">响应文件</w:t>
      </w:r>
      <w:r>
        <w:rPr>
          <w:rFonts w:hint="eastAsia" w:ascii="仿宋" w:hAnsi="仿宋" w:eastAsia="仿宋" w:cs="仿宋"/>
          <w:color w:val="000000"/>
          <w:sz w:val="28"/>
        </w:rPr>
        <w:t xml:space="preserve">的响应方案优于采购需求，将按</w:t>
      </w:r>
      <w:r>
        <w:rPr>
          <w:rFonts w:hint="eastAsia" w:ascii="仿宋" w:hAnsi="仿宋" w:eastAsia="仿宋" w:cs="仿宋"/>
          <w:color w:val="000000"/>
          <w:sz w:val="28"/>
          <w:lang w:eastAsia="zh-CN"/>
        </w:rPr>
        <w:t xml:space="preserve">响应文件</w:t>
      </w:r>
      <w:r>
        <w:rPr>
          <w:rFonts w:hint="eastAsia" w:ascii="仿宋" w:hAnsi="仿宋" w:eastAsia="仿宋" w:cs="仿宋"/>
          <w:color w:val="000000"/>
          <w:sz w:val="28"/>
        </w:rPr>
        <w:t xml:space="preserve">履约。</w:t>
      </w:r>
      <w:r/>
    </w:p>
    <w:p>
      <w:pPr>
        <w:ind w:firstLine="560"/>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p>
      <w:pPr>
        <w:ind w:firstLine="560"/>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ind w:firstLine="560"/>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rPr>
          <w:rFonts w:hint="eastAsia" w:ascii="仿宋" w:hAnsi="仿宋" w:eastAsia="仿宋" w:cs="仿宋"/>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                                    </w:t>
      </w:r>
      <w:r>
        <w:rPr>
          <w:rFonts w:hint="eastAsia" w:ascii="仿宋" w:hAnsi="仿宋" w:eastAsia="仿宋" w:cs="仿宋"/>
          <w:b/>
          <w:color w:val="000000"/>
          <w:sz w:val="28"/>
          <w:lang w:val="en-US" w:eastAsia="zh-CN"/>
        </w:rPr>
        <w:t xml:space="preserve"> </w:t>
      </w:r>
      <w:r>
        <w:rPr>
          <w:rFonts w:hint="eastAsia" w:ascii="仿宋" w:hAnsi="仿宋" w:eastAsia="仿宋" w:cs="仿宋"/>
          <w:b/>
          <w:color w:val="000000"/>
          <w:sz w:val="28"/>
        </w:rPr>
        <w:t xml:space="preserve">单位名称（盖CA电子公章）：</w:t>
      </w:r>
      <w:r/>
    </w:p>
    <w:p>
      <w:pPr>
        <w:rPr>
          <w:rFonts w:hint="eastAsia" w:ascii="仿宋" w:hAnsi="仿宋" w:eastAsia="仿宋" w:cs="仿宋"/>
          <w:color w:val="000000"/>
          <w:sz w:val="32"/>
          <w:szCs w:val="32"/>
        </w:rPr>
      </w:pPr>
      <w:r>
        <w:rPr>
          <w:rFonts w:hint="eastAsia" w:ascii="仿宋" w:hAnsi="仿宋" w:eastAsia="仿宋" w:cs="仿宋"/>
          <w:color w:val="000000"/>
          <w:sz w:val="32"/>
          <w:szCs w:val="32"/>
        </w:rPr>
        <w:br w:type="page" w:clear="all"/>
      </w:r>
      <w:r/>
    </w:p>
    <w:p>
      <w:pPr>
        <w:spacing w:line="480" w:lineRule="exact"/>
        <w:rPr>
          <w:rFonts w:hint="eastAsia" w:ascii="仿宋" w:hAnsi="仿宋" w:eastAsia="仿宋" w:cs="仿宋"/>
          <w:b/>
          <w:bCs/>
          <w:color w:val="000000"/>
          <w:szCs w:val="32"/>
        </w:rPr>
        <w:outlineLvl w:val="1"/>
      </w:pPr>
      <w:r>
        <w:rPr>
          <w:rFonts w:hint="eastAsia" w:ascii="仿宋" w:hAnsi="仿宋" w:eastAsia="仿宋" w:cs="仿宋"/>
          <w:b/>
          <w:bCs/>
          <w:color w:val="000000"/>
          <w:sz w:val="32"/>
          <w:szCs w:val="32"/>
        </w:rPr>
        <w:t xml:space="preserve">十</w:t>
      </w:r>
      <w:r>
        <w:rPr>
          <w:rFonts w:hint="eastAsia" w:ascii="仿宋" w:hAnsi="仿宋" w:eastAsia="仿宋" w:cs="仿宋"/>
          <w:b/>
          <w:bCs/>
          <w:color w:val="000000"/>
          <w:sz w:val="32"/>
          <w:szCs w:val="32"/>
          <w:lang w:val="en-US" w:eastAsia="zh-CN"/>
        </w:rPr>
        <w:t xml:space="preserve">二</w:t>
      </w:r>
      <w:r>
        <w:rPr>
          <w:rFonts w:hint="eastAsia" w:ascii="仿宋" w:hAnsi="仿宋" w:eastAsia="仿宋" w:cs="仿宋"/>
          <w:b/>
          <w:bCs/>
          <w:color w:val="000000"/>
          <w:sz w:val="32"/>
          <w:szCs w:val="32"/>
        </w:rPr>
        <w:t xml:space="preserve">、投标所需其他材料</w:t>
      </w:r>
      <w:r/>
    </w:p>
    <w:p>
      <w:pPr>
        <w:pStyle w:val="1178"/>
        <w:ind w:firstLine="42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请在此文档中增加投标所需其他相关内容（包括评分办法、采购需求中涉及的证件证明及其它</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认为有必要提供的资料），如没有请将此空文档上传。</w:t>
      </w:r>
      <w:r/>
    </w:p>
    <w:p>
      <w:pPr>
        <w:pStyle w:val="1153"/>
        <w:ind w:firstLine="482"/>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1132"/>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r>
      <w:r/>
    </w:p>
    <w:p>
      <w:pPr>
        <w:ind w:firstLine="480"/>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78"/>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78"/>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Wingdings">
    <w:panose1 w:val="05000000000000000000"/>
  </w:font>
  <w:font w:name="华文楷体">
    <w:panose1 w:val="02010600040101010101"/>
  </w:font>
  <w:font w:name="方正黑体_GBK">
    <w:panose1 w:val="020B0503020202020204"/>
  </w:font>
  <w:font w:name="Tahoma">
    <w:panose1 w:val="020B0604030504040204"/>
  </w:font>
  <w:font w:name="仿宋">
    <w:panose1 w:val="02010609060101010101"/>
  </w:font>
  <w:font w:name="Symbol">
    <w:panose1 w:val="05050102010706020507"/>
  </w:font>
  <w:font w:name="新宋体">
    <w:panose1 w:val="02010609030101010101"/>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915"/>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915"/>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9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915"/>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915"/>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91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1255"/>
      <w:isLgl w:val="false"/>
      <w:suff w:val="nothing"/>
      <w:lvlText w:val="%1、"/>
      <w:lvlJc w:val="left"/>
      <w:pPr/>
      <w:rPr>
        <w:rFonts w:hint="eastAsia"/>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40"/>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83">
    <w:name w:val="Heading 1"/>
    <w:basedOn w:val="782"/>
    <w:next w:val="782"/>
    <w:uiPriority w:val="9"/>
    <w:qFormat/>
    <w:pPr>
      <w:keepLines/>
      <w:keepNext/>
      <w:spacing w:before="480" w:after="200"/>
      <w:outlineLvl w:val="0"/>
    </w:pPr>
    <w:rPr>
      <w:rFonts w:ascii="Arial" w:hAnsi="Arial" w:eastAsia="Arial" w:cs="Arial"/>
      <w:sz w:val="40"/>
      <w:szCs w:val="40"/>
    </w:rPr>
  </w:style>
  <w:style w:type="paragraph" w:styleId="784">
    <w:name w:val="Heading 2"/>
    <w:basedOn w:val="782"/>
    <w:next w:val="794"/>
    <w:uiPriority w:val="9"/>
    <w:unhideWhenUsed/>
    <w:qFormat/>
    <w:pPr>
      <w:keepLines/>
      <w:keepNext/>
      <w:spacing w:before="360" w:after="200"/>
      <w:outlineLvl w:val="1"/>
    </w:pPr>
    <w:rPr>
      <w:rFonts w:ascii="Arial" w:hAnsi="Arial" w:eastAsia="Arial" w:cs="Arial"/>
      <w:sz w:val="34"/>
    </w:rPr>
  </w:style>
  <w:style w:type="paragraph" w:styleId="785">
    <w:name w:val="Heading 3"/>
    <w:basedOn w:val="795"/>
    <w:next w:val="796"/>
    <w:uiPriority w:val="9"/>
    <w:unhideWhenUsed/>
    <w:qFormat/>
    <w:pPr>
      <w:keepLines/>
      <w:keepNext/>
      <w:spacing w:before="320" w:after="200"/>
      <w:outlineLvl w:val="2"/>
    </w:pPr>
    <w:rPr>
      <w:rFonts w:ascii="Arial" w:hAnsi="Arial" w:eastAsia="Arial" w:cs="Arial"/>
      <w:sz w:val="30"/>
      <w:szCs w:val="30"/>
    </w:rPr>
  </w:style>
  <w:style w:type="paragraph" w:styleId="786">
    <w:name w:val="Heading 4"/>
    <w:basedOn w:val="782"/>
    <w:next w:val="794"/>
    <w:uiPriority w:val="9"/>
    <w:unhideWhenUsed/>
    <w:qFormat/>
    <w:pPr>
      <w:keepLines/>
      <w:keepNext/>
      <w:spacing w:before="320" w:after="200"/>
      <w:outlineLvl w:val="3"/>
    </w:pPr>
    <w:rPr>
      <w:rFonts w:ascii="Arial" w:hAnsi="Arial" w:eastAsia="Arial" w:cs="Arial"/>
      <w:b/>
      <w:bCs/>
      <w:sz w:val="26"/>
      <w:szCs w:val="26"/>
    </w:rPr>
  </w:style>
  <w:style w:type="paragraph" w:styleId="787">
    <w:name w:val="Heading 5"/>
    <w:basedOn w:val="782"/>
    <w:next w:val="782"/>
    <w:uiPriority w:val="9"/>
    <w:unhideWhenUsed/>
    <w:qFormat/>
    <w:pPr>
      <w:keepLines/>
      <w:keepNext/>
      <w:spacing w:before="320" w:after="200"/>
      <w:outlineLvl w:val="4"/>
    </w:pPr>
    <w:rPr>
      <w:rFonts w:ascii="Arial" w:hAnsi="Arial" w:eastAsia="Arial" w:cs="Arial"/>
      <w:b/>
      <w:bCs/>
      <w:sz w:val="24"/>
      <w:szCs w:val="24"/>
    </w:rPr>
  </w:style>
  <w:style w:type="paragraph" w:styleId="788">
    <w:name w:val="Heading 6"/>
    <w:basedOn w:val="782"/>
    <w:next w:val="782"/>
    <w:uiPriority w:val="9"/>
    <w:unhideWhenUsed/>
    <w:qFormat/>
    <w:pPr>
      <w:keepLines/>
      <w:keepNext/>
      <w:spacing w:before="320" w:after="200"/>
      <w:outlineLvl w:val="5"/>
    </w:pPr>
    <w:rPr>
      <w:rFonts w:ascii="Arial" w:hAnsi="Arial" w:eastAsia="Arial" w:cs="Arial"/>
      <w:b/>
      <w:bCs/>
      <w:sz w:val="22"/>
    </w:rPr>
  </w:style>
  <w:style w:type="paragraph" w:styleId="789">
    <w:name w:val="Heading 7"/>
    <w:basedOn w:val="782"/>
    <w:next w:val="782"/>
    <w:uiPriority w:val="9"/>
    <w:unhideWhenUsed/>
    <w:qFormat/>
    <w:pPr>
      <w:keepLines/>
      <w:keepNext/>
      <w:spacing w:before="320" w:after="200"/>
      <w:outlineLvl w:val="6"/>
    </w:pPr>
    <w:rPr>
      <w:rFonts w:ascii="Arial" w:hAnsi="Arial" w:eastAsia="Arial" w:cs="Arial"/>
      <w:b/>
      <w:bCs/>
      <w:i/>
      <w:iCs/>
      <w:sz w:val="22"/>
    </w:rPr>
  </w:style>
  <w:style w:type="paragraph" w:styleId="790">
    <w:name w:val="Heading 8"/>
    <w:basedOn w:val="782"/>
    <w:next w:val="782"/>
    <w:uiPriority w:val="9"/>
    <w:unhideWhenUsed/>
    <w:qFormat/>
    <w:pPr>
      <w:keepLines/>
      <w:keepNext/>
      <w:spacing w:before="320" w:after="200"/>
      <w:outlineLvl w:val="7"/>
    </w:pPr>
    <w:rPr>
      <w:rFonts w:ascii="Arial" w:hAnsi="Arial" w:eastAsia="Arial" w:cs="Arial"/>
      <w:i/>
      <w:iCs/>
      <w:sz w:val="22"/>
    </w:rPr>
  </w:style>
  <w:style w:type="paragraph" w:styleId="791">
    <w:name w:val="Heading 9"/>
    <w:basedOn w:val="782"/>
    <w:next w:val="782"/>
    <w:uiPriority w:val="9"/>
    <w:unhideWhenUsed/>
    <w:qFormat/>
    <w:pPr>
      <w:keepLines/>
      <w:keepNext/>
      <w:spacing w:before="320" w:after="200"/>
      <w:outlineLvl w:val="8"/>
    </w:pPr>
    <w:rPr>
      <w:rFonts w:ascii="Arial" w:hAnsi="Arial" w:eastAsia="Arial" w:cs="Arial"/>
      <w:i/>
      <w:iCs/>
      <w:szCs w:val="21"/>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Normal Indent"/>
    <w:basedOn w:val="782"/>
    <w:uiPriority w:val="0"/>
    <w:qFormat/>
    <w:pPr>
      <w:ind w:firstLine="420"/>
    </w:pPr>
  </w:style>
  <w:style w:type="paragraph" w:styleId="795" w:customStyle="1">
    <w:name w:val="Normal1"/>
    <w:next w:val="785"/>
    <w:uiPriority w:val="0"/>
    <w:qFormat/>
    <w:pPr>
      <w:jc w:val="both"/>
      <w:widowControl w:val="off"/>
    </w:pPr>
    <w:rPr>
      <w:rFonts w:hint="default" w:ascii="Calibri" w:hAnsi="Calibri" w:eastAsia="宋体" w:cs="Times New Roman"/>
      <w:sz w:val="21"/>
      <w:szCs w:val="22"/>
      <w:lang w:val="en-US" w:eastAsia="zh-CN" w:bidi="ar-SA"/>
    </w:rPr>
  </w:style>
  <w:style w:type="paragraph" w:styleId="796" w:customStyle="1">
    <w:name w:val="Normal_19"/>
    <w:basedOn w:val="797"/>
    <w:next w:val="807"/>
    <w:uiPriority w:val="0"/>
    <w:qFormat/>
    <w:rPr>
      <w:rFonts w:hint="default" w:ascii="黑体" w:hAnsi="黑体" w:eastAsia="黑体" w:cs="黑体"/>
      <w:sz w:val="32"/>
      <w:szCs w:val="24"/>
      <w:lang w:val="en-US" w:eastAsia="zh-CN" w:bidi="ar-SA"/>
    </w:rPr>
  </w:style>
  <w:style w:type="paragraph" w:styleId="797" w:customStyle="1">
    <w:name w:val="正文_2_0"/>
    <w:basedOn w:val="798"/>
    <w:next w:val="799"/>
    <w:uiPriority w:val="0"/>
    <w:qFormat/>
    <w:pPr>
      <w:jc w:val="both"/>
      <w:widowControl w:val="off"/>
    </w:pPr>
    <w:rPr>
      <w:rFonts w:hint="default" w:ascii="Calibri" w:hAnsi="Calibri" w:eastAsia="宋体" w:cs="Times New Roman"/>
      <w:sz w:val="21"/>
      <w:szCs w:val="22"/>
      <w:lang w:val="en-US" w:eastAsia="zh-CN" w:bidi="ar-SA"/>
    </w:rPr>
  </w:style>
  <w:style w:type="paragraph" w:styleId="798" w:customStyle="1">
    <w:name w:val="Normal_0_2"/>
    <w:uiPriority w:val="0"/>
    <w:qFormat/>
    <w:rPr>
      <w:rFonts w:hint="default" w:ascii="黑体" w:hAnsi="黑体" w:eastAsia="黑体" w:cs="黑体"/>
      <w:b/>
      <w:sz w:val="32"/>
      <w:szCs w:val="24"/>
      <w:lang w:val="en-US" w:eastAsia="zh-CN" w:bidi="ar-SA"/>
    </w:rPr>
  </w:style>
  <w:style w:type="paragraph" w:styleId="799" w:customStyle="1">
    <w:name w:val="正文文本缩进_0"/>
    <w:basedOn w:val="800"/>
    <w:next w:val="801"/>
    <w:uiPriority w:val="0"/>
    <w:qFormat/>
    <w:pPr>
      <w:ind w:firstLine="225"/>
    </w:pPr>
    <w:rPr>
      <w:rFonts w:ascii="仿宋_GB2312" w:eastAsia="仿宋_GB2312"/>
      <w:sz w:val="32"/>
    </w:rPr>
  </w:style>
  <w:style w:type="paragraph" w:styleId="800"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801" w:customStyle="1">
    <w:name w:val="正文_2_0_0"/>
    <w:next w:val="802"/>
    <w:uiPriority w:val="0"/>
    <w:qFormat/>
    <w:pPr>
      <w:jc w:val="both"/>
      <w:widowControl w:val="off"/>
    </w:pPr>
    <w:rPr>
      <w:rFonts w:hint="default" w:ascii="Calibri" w:hAnsi="Calibri" w:eastAsia="宋体" w:cs="Times New Roman"/>
      <w:sz w:val="21"/>
      <w:szCs w:val="22"/>
      <w:lang w:val="en-US" w:eastAsia="zh-CN" w:bidi="ar-SA"/>
    </w:rPr>
  </w:style>
  <w:style w:type="paragraph" w:styleId="802" w:customStyle="1">
    <w:name w:val="UserStyle_0_1_0"/>
    <w:basedOn w:val="803"/>
    <w:uiPriority w:val="0"/>
    <w:qFormat/>
    <w:pPr>
      <w:ind w:left="420"/>
      <w:spacing w:beforeAutospacing="0" w:after="120" w:afterAutospacing="0"/>
    </w:pPr>
  </w:style>
  <w:style w:type="paragraph" w:styleId="803" w:customStyle="1">
    <w:name w:val="正文1_0_1_0"/>
    <w:basedOn w:val="804"/>
    <w:next w:val="802"/>
    <w:uiPriority w:val="0"/>
    <w:qFormat/>
    <w:pPr>
      <w:ind w:left="357" w:firstLine="420"/>
      <w:jc w:val="left"/>
      <w:spacing w:line="360" w:lineRule="auto"/>
      <w:widowControl/>
    </w:pPr>
    <w:rPr>
      <w:rFonts w:cs="Arial"/>
      <w:szCs w:val="20"/>
      <w:lang w:bidi="ar-SA"/>
    </w:rPr>
  </w:style>
  <w:style w:type="paragraph" w:styleId="804" w:customStyle="1">
    <w:name w:val="正文_16_0_1"/>
    <w:next w:val="80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05" w:customStyle="1">
    <w:name w:val="标题 3_0_0_0"/>
    <w:basedOn w:val="806"/>
    <w:next w:val="804"/>
    <w:uiPriority w:val="0"/>
    <w:qFormat/>
    <w:pPr>
      <w:keepLines/>
      <w:keepNext/>
      <w:spacing w:before="260" w:after="260" w:line="413" w:lineRule="auto"/>
      <w:outlineLvl w:val="2"/>
    </w:pPr>
    <w:rPr>
      <w:rFonts w:ascii="Times New Roman" w:hAnsi="Times New Roman"/>
      <w:b/>
      <w:sz w:val="32"/>
      <w:szCs w:val="20"/>
    </w:rPr>
  </w:style>
  <w:style w:type="paragraph" w:styleId="806" w:customStyle="1">
    <w:name w:val="正文_3_1_1"/>
    <w:next w:val="805"/>
    <w:uiPriority w:val="0"/>
    <w:qFormat/>
    <w:pPr>
      <w:jc w:val="both"/>
      <w:widowControl w:val="off"/>
    </w:pPr>
    <w:rPr>
      <w:rFonts w:hint="default" w:ascii="Calibri" w:hAnsi="Calibri" w:eastAsia="宋体" w:cs="Times New Roman"/>
      <w:lang w:val="en-US" w:eastAsia="zh-CN" w:bidi="ar-SA"/>
    </w:rPr>
  </w:style>
  <w:style w:type="paragraph" w:styleId="807" w:customStyle="1">
    <w:name w:val="正文文本1"/>
    <w:basedOn w:val="808"/>
    <w:uiPriority w:val="0"/>
    <w:qFormat/>
    <w:pPr>
      <w:spacing w:line="60" w:lineRule="auto"/>
    </w:pPr>
    <w:rPr>
      <w:rFonts w:ascii="仿宋_GB2312" w:eastAsia="仿宋_GB2312"/>
      <w:sz w:val="32"/>
    </w:rPr>
  </w:style>
  <w:style w:type="paragraph" w:styleId="808" w:customStyle="1">
    <w:name w:val="Normal_21"/>
    <w:basedOn w:val="809"/>
    <w:next w:val="807"/>
    <w:uiPriority w:val="0"/>
    <w:qFormat/>
    <w:rPr>
      <w:rFonts w:ascii="Times New Roman" w:hAnsi="Times New Roman"/>
      <w:szCs w:val="24"/>
    </w:rPr>
  </w:style>
  <w:style w:type="paragraph" w:styleId="809"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810">
    <w:name w:val="toc 7"/>
    <w:basedOn w:val="782"/>
    <w:next w:val="782"/>
    <w:uiPriority w:val="39"/>
    <w:unhideWhenUsed/>
    <w:qFormat/>
    <w:pPr>
      <w:ind w:left="1701"/>
      <w:spacing w:after="57"/>
    </w:pPr>
  </w:style>
  <w:style w:type="paragraph" w:styleId="811">
    <w:name w:val="Caption"/>
    <w:basedOn w:val="782"/>
    <w:next w:val="7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2">
    <w:name w:val="annotation text"/>
    <w:basedOn w:val="782"/>
    <w:uiPriority w:val="99"/>
    <w:qFormat/>
    <w:pPr>
      <w:jc w:val="left"/>
    </w:pPr>
    <w:rPr>
      <w:rFonts w:ascii="Times New Roman" w:hAnsi="Times New Roman"/>
      <w:szCs w:val="21"/>
    </w:rPr>
  </w:style>
  <w:style w:type="paragraph" w:styleId="813">
    <w:name w:val="Body Text"/>
    <w:basedOn w:val="782"/>
    <w:uiPriority w:val="0"/>
    <w:qFormat/>
    <w:rPr>
      <w:rFonts w:ascii="楷体_GB2312" w:hAnsi="Arial" w:eastAsia="楷体_GB2312" w:cs="Times New Roman"/>
      <w:sz w:val="28"/>
      <w:szCs w:val="28"/>
    </w:rPr>
  </w:style>
  <w:style w:type="paragraph" w:styleId="814">
    <w:name w:val="toc 5"/>
    <w:basedOn w:val="782"/>
    <w:next w:val="782"/>
    <w:uiPriority w:val="39"/>
    <w:unhideWhenUsed/>
    <w:qFormat/>
    <w:pPr>
      <w:ind w:left="1134"/>
      <w:spacing w:after="57"/>
    </w:pPr>
  </w:style>
  <w:style w:type="paragraph" w:styleId="815">
    <w:name w:val="toc 3"/>
    <w:basedOn w:val="782"/>
    <w:next w:val="782"/>
    <w:uiPriority w:val="39"/>
    <w:unhideWhenUsed/>
    <w:qFormat/>
    <w:pPr>
      <w:ind w:left="567"/>
      <w:spacing w:after="57"/>
    </w:pPr>
  </w:style>
  <w:style w:type="paragraph" w:styleId="816">
    <w:name w:val="Plain Text"/>
    <w:basedOn w:val="782"/>
    <w:uiPriority w:val="0"/>
    <w:qFormat/>
    <w:rPr>
      <w:rFonts w:ascii="宋体" w:hAnsi="Courier New" w:cs="Courier New"/>
    </w:rPr>
  </w:style>
  <w:style w:type="paragraph" w:styleId="817">
    <w:name w:val="toc 8"/>
    <w:basedOn w:val="782"/>
    <w:next w:val="782"/>
    <w:uiPriority w:val="39"/>
    <w:unhideWhenUsed/>
    <w:qFormat/>
    <w:pPr>
      <w:ind w:left="1984"/>
      <w:spacing w:after="57"/>
    </w:pPr>
  </w:style>
  <w:style w:type="paragraph" w:styleId="818">
    <w:name w:val="endnote text"/>
    <w:basedOn w:val="782"/>
    <w:uiPriority w:val="99"/>
    <w:semiHidden/>
    <w:unhideWhenUsed/>
    <w:qFormat/>
    <w:rPr>
      <w:sz w:val="20"/>
    </w:rPr>
  </w:style>
  <w:style w:type="paragraph" w:styleId="819">
    <w:name w:val="Footer"/>
    <w:basedOn w:val="782"/>
    <w:uiPriority w:val="99"/>
    <w:unhideWhenUsed/>
    <w:qFormat/>
    <w:pPr>
      <w:tabs>
        <w:tab w:val="center" w:pos="7143" w:leader="none"/>
        <w:tab w:val="right" w:pos="14287" w:leader="none"/>
      </w:tabs>
    </w:pPr>
  </w:style>
  <w:style w:type="paragraph" w:styleId="820">
    <w:name w:val="Header"/>
    <w:basedOn w:val="782"/>
    <w:uiPriority w:val="99"/>
    <w:unhideWhenUsed/>
    <w:qFormat/>
    <w:pPr>
      <w:tabs>
        <w:tab w:val="center" w:pos="7143" w:leader="none"/>
        <w:tab w:val="right" w:pos="14287" w:leader="none"/>
      </w:tabs>
    </w:pPr>
  </w:style>
  <w:style w:type="paragraph" w:styleId="821">
    <w:name w:val="toc 1"/>
    <w:basedOn w:val="782"/>
    <w:next w:val="782"/>
    <w:uiPriority w:val="39"/>
    <w:unhideWhenUsed/>
    <w:qFormat/>
    <w:pPr>
      <w:spacing w:after="57"/>
    </w:pPr>
  </w:style>
  <w:style w:type="paragraph" w:styleId="822">
    <w:name w:val="toc 4"/>
    <w:basedOn w:val="782"/>
    <w:next w:val="782"/>
    <w:uiPriority w:val="39"/>
    <w:unhideWhenUsed/>
    <w:qFormat/>
    <w:pPr>
      <w:ind w:left="850"/>
      <w:spacing w:after="57"/>
    </w:pPr>
  </w:style>
  <w:style w:type="paragraph" w:styleId="823">
    <w:name w:val="Subtitle"/>
    <w:basedOn w:val="782"/>
    <w:next w:val="782"/>
    <w:uiPriority w:val="11"/>
    <w:qFormat/>
    <w:pPr>
      <w:spacing w:before="200" w:after="200"/>
    </w:pPr>
    <w:rPr>
      <w:sz w:val="24"/>
      <w:szCs w:val="24"/>
    </w:rPr>
  </w:style>
  <w:style w:type="paragraph" w:styleId="824">
    <w:name w:val="footnote text"/>
    <w:basedOn w:val="782"/>
    <w:uiPriority w:val="99"/>
    <w:semiHidden/>
    <w:unhideWhenUsed/>
    <w:qFormat/>
    <w:pPr>
      <w:spacing w:after="40"/>
    </w:pPr>
    <w:rPr>
      <w:sz w:val="18"/>
    </w:rPr>
  </w:style>
  <w:style w:type="paragraph" w:styleId="825">
    <w:name w:val="toc 6"/>
    <w:basedOn w:val="782"/>
    <w:next w:val="782"/>
    <w:uiPriority w:val="39"/>
    <w:unhideWhenUsed/>
    <w:qFormat/>
    <w:pPr>
      <w:ind w:left="1417"/>
      <w:spacing w:after="57"/>
    </w:pPr>
  </w:style>
  <w:style w:type="paragraph" w:styleId="826">
    <w:name w:val="table of figures"/>
    <w:basedOn w:val="782"/>
    <w:next w:val="782"/>
    <w:uiPriority w:val="99"/>
    <w:unhideWhenUsed/>
    <w:qFormat/>
  </w:style>
  <w:style w:type="paragraph" w:styleId="827">
    <w:name w:val="toc 2"/>
    <w:basedOn w:val="782"/>
    <w:next w:val="782"/>
    <w:uiPriority w:val="39"/>
    <w:unhideWhenUsed/>
    <w:qFormat/>
    <w:pPr>
      <w:ind w:left="283"/>
      <w:spacing w:after="57"/>
    </w:pPr>
  </w:style>
  <w:style w:type="paragraph" w:styleId="828">
    <w:name w:val="toc 9"/>
    <w:basedOn w:val="782"/>
    <w:next w:val="782"/>
    <w:uiPriority w:val="39"/>
    <w:unhideWhenUsed/>
    <w:qFormat/>
    <w:pPr>
      <w:ind w:left="2268"/>
      <w:spacing w:after="57"/>
    </w:pPr>
  </w:style>
  <w:style w:type="paragraph" w:styleId="829">
    <w:name w:val="Normal (Web)"/>
    <w:basedOn w:val="782"/>
    <w:uiPriority w:val="99"/>
    <w:semiHidden/>
    <w:unhideWhenUsed/>
    <w:qFormat/>
    <w:rPr>
      <w:sz w:val="24"/>
    </w:rPr>
  </w:style>
  <w:style w:type="paragraph" w:styleId="830">
    <w:name w:val="Title"/>
    <w:basedOn w:val="782"/>
    <w:next w:val="782"/>
    <w:uiPriority w:val="10"/>
    <w:qFormat/>
    <w:pPr>
      <w:contextualSpacing/>
      <w:spacing w:before="300" w:after="200"/>
    </w:pPr>
    <w:rPr>
      <w:sz w:val="48"/>
      <w:szCs w:val="48"/>
    </w:rPr>
  </w:style>
  <w:style w:type="table" w:styleId="83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2">
    <w:name w:val="Strong"/>
    <w:basedOn w:val="792"/>
    <w:uiPriority w:val="0"/>
    <w:qFormat/>
    <w:rPr>
      <w:b/>
    </w:rPr>
  </w:style>
  <w:style w:type="character" w:styleId="833">
    <w:name w:val="endnote reference"/>
    <w:uiPriority w:val="99"/>
    <w:semiHidden/>
    <w:unhideWhenUsed/>
    <w:qFormat/>
    <w:rPr>
      <w:vertAlign w:val="superscript"/>
    </w:rPr>
  </w:style>
  <w:style w:type="character" w:styleId="834">
    <w:name w:val="Hyperlink"/>
    <w:uiPriority w:val="99"/>
    <w:unhideWhenUsed/>
    <w:qFormat/>
    <w:rPr>
      <w:color w:val="0000ff" w:themeColor="hyperlink"/>
      <w:u w:val="single"/>
      <w14:textFill>
        <w14:solidFill>
          <w14:schemeClr w14:val="hlink"/>
        </w14:solidFill>
      </w14:textFill>
    </w:rPr>
  </w:style>
  <w:style w:type="character" w:styleId="835">
    <w:name w:val="footnote reference"/>
    <w:uiPriority w:val="99"/>
    <w:unhideWhenUsed/>
    <w:qFormat/>
    <w:rPr>
      <w:vertAlign w:val="superscript"/>
    </w:rPr>
  </w:style>
  <w:style w:type="paragraph" w:styleId="836" w:customStyle="1">
    <w:name w:val="正文首行缩进1"/>
    <w:basedOn w:val="807"/>
    <w:uiPriority w:val="0"/>
    <w:qFormat/>
    <w:pPr>
      <w:ind w:firstLine="100"/>
      <w:spacing w:after="120" w:line="240" w:lineRule="auto"/>
    </w:pPr>
    <w:rPr>
      <w:rFonts w:ascii="Times New Roman" w:hAnsi="Times New Roman" w:eastAsia="宋体"/>
      <w:sz w:val="21"/>
    </w:rPr>
  </w:style>
  <w:style w:type="table" w:styleId="837" w:customStyle="1">
    <w:name w:val="Plain Table 1"/>
    <w:basedOn w:val="7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2"/>
    <w:basedOn w:val="79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Plain Table 3"/>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Plain Table 4"/>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Plain Table 5"/>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Grid Table 1 Light"/>
    <w:basedOn w:val="79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3" w:customStyle="1">
    <w:name w:val="Grid Table 2"/>
    <w:basedOn w:val="7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4" w:customStyle="1">
    <w:name w:val="Grid Table 3"/>
    <w:basedOn w:val="7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4"/>
    <w:basedOn w:val="79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5 Dark"/>
    <w:basedOn w:val="7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customStyle="1">
    <w:name w:val="Grid Table 6 Colorful"/>
    <w:basedOn w:val="79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8" w:customStyle="1">
    <w:name w:val="Grid Table 7 Colorful"/>
    <w:basedOn w:val="79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List Table 1 Light"/>
    <w:basedOn w:val="79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2"/>
    <w:basedOn w:val="79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3"/>
    <w:basedOn w:val="7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4"/>
    <w:basedOn w:val="7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5 Dark"/>
    <w:basedOn w:val="79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6 Colorful"/>
    <w:basedOn w:val="79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5" w:customStyle="1">
    <w:name w:val="List Table 7 Colorful"/>
    <w:basedOn w:val="79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6" w:customStyle="1">
    <w:name w:val="TOC Heading"/>
    <w:uiPriority w:val="39"/>
    <w:unhideWhenUsed/>
    <w:qFormat/>
    <w:rPr>
      <w:rFonts w:hint="default" w:ascii="Times New Roman" w:hAnsi="Times New Roman" w:eastAsia="宋体" w:cs="Times New Roman"/>
    </w:rPr>
  </w:style>
  <w:style w:type="paragraph" w:styleId="857" w:customStyle="1">
    <w:name w:val="脚注文本1"/>
    <w:basedOn w:val="782"/>
    <w:uiPriority w:val="0"/>
    <w:qFormat/>
    <w:pPr>
      <w:jc w:val="left"/>
    </w:pPr>
    <w:rPr>
      <w:rFonts w:eastAsia="Times New Roman"/>
      <w:sz w:val="18"/>
      <w:szCs w:val="24"/>
    </w:rPr>
  </w:style>
  <w:style w:type="paragraph" w:styleId="858" w:customStyle="1">
    <w:name w:val="正文1"/>
    <w:next w:val="859"/>
    <w:uiPriority w:val="0"/>
    <w:qFormat/>
    <w:rPr>
      <w:rFonts w:hint="default" w:ascii="Times New Roman" w:hAnsi="Times New Roman" w:eastAsia="Times New Roman" w:cs="Times New Roman"/>
      <w:sz w:val="24"/>
      <w:szCs w:val="24"/>
      <w:lang w:val="en-US" w:eastAsia="zh-CN" w:bidi="ar-SA"/>
    </w:rPr>
  </w:style>
  <w:style w:type="paragraph" w:styleId="859" w:customStyle="1">
    <w:name w:val="UserStyle_0"/>
    <w:basedOn w:val="858"/>
    <w:uiPriority w:val="0"/>
    <w:qFormat/>
    <w:pPr>
      <w:ind w:left="420"/>
      <w:spacing w:after="120"/>
    </w:pPr>
    <w:rPr>
      <w:rFonts w:eastAsia="Times New Roman"/>
    </w:rPr>
  </w:style>
  <w:style w:type="paragraph" w:styleId="860" w:customStyle="1">
    <w:name w:val="Body Text First Indent1"/>
    <w:basedOn w:val="861"/>
    <w:uiPriority w:val="99"/>
    <w:unhideWhenUsed/>
    <w:qFormat/>
    <w:pPr>
      <w:ind w:firstLine="420"/>
    </w:pPr>
  </w:style>
  <w:style w:type="paragraph" w:styleId="861" w:customStyle="1">
    <w:name w:val="Body Text1"/>
    <w:basedOn w:val="862"/>
    <w:uiPriority w:val="99"/>
    <w:unhideWhenUsed/>
    <w:qFormat/>
    <w:pPr>
      <w:spacing w:after="120"/>
    </w:pPr>
  </w:style>
  <w:style w:type="paragraph" w:styleId="862" w:customStyle="1">
    <w:name w:val="Normal11"/>
    <w:next w:val="860"/>
    <w:uiPriority w:val="0"/>
    <w:qFormat/>
    <w:pPr>
      <w:jc w:val="both"/>
      <w:widowControl w:val="off"/>
    </w:pPr>
    <w:rPr>
      <w:rFonts w:hint="default" w:ascii="Times New Roman" w:hAnsi="Times New Roman" w:eastAsia="宋体" w:cs="Times New Roman"/>
      <w:szCs w:val="21"/>
      <w:lang w:val="en-US" w:eastAsia="zh-CN" w:bidi="ar-SA"/>
    </w:rPr>
  </w:style>
  <w:style w:type="paragraph" w:styleId="863">
    <w:name w:val="List Paragraph"/>
    <w:basedOn w:val="782"/>
    <w:uiPriority w:val="34"/>
    <w:qFormat/>
    <w:pPr>
      <w:contextualSpacing/>
      <w:ind w:left="720"/>
    </w:pPr>
  </w:style>
  <w:style w:type="paragraph" w:styleId="864">
    <w:name w:val="No Spacing"/>
    <w:uiPriority w:val="1"/>
    <w:qFormat/>
    <w:rPr>
      <w:rFonts w:hint="default" w:ascii="Times New Roman" w:hAnsi="Times New Roman" w:eastAsia="宋体" w:cs="Times New Roman"/>
      <w:lang w:val="en-US" w:eastAsia="zh-CN" w:bidi="ar-SA"/>
    </w:rPr>
  </w:style>
  <w:style w:type="paragraph" w:styleId="865">
    <w:name w:val="Quote"/>
    <w:basedOn w:val="782"/>
    <w:next w:val="782"/>
    <w:uiPriority w:val="29"/>
    <w:qFormat/>
    <w:pPr>
      <w:ind w:left="720" w:right="720"/>
    </w:pPr>
    <w:rPr>
      <w:i/>
    </w:rPr>
  </w:style>
  <w:style w:type="paragraph" w:styleId="866">
    <w:name w:val="Intense Quote"/>
    <w:basedOn w:val="782"/>
    <w:next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7" w:customStyle="1">
    <w:name w:val="标题 11"/>
    <w:basedOn w:val="782"/>
    <w:next w:val="782"/>
    <w:link w:val="879"/>
    <w:uiPriority w:val="0"/>
    <w:qFormat/>
    <w:pPr>
      <w:keepLines/>
      <w:keepNext/>
      <w:spacing w:before="480" w:after="200"/>
      <w:outlineLvl w:val="0"/>
    </w:pPr>
    <w:rPr>
      <w:rFonts w:ascii="Arial" w:hAnsi="Arial" w:eastAsia="Arial" w:cs="Arial"/>
      <w:sz w:val="40"/>
      <w:szCs w:val="40"/>
    </w:rPr>
  </w:style>
  <w:style w:type="paragraph" w:styleId="868" w:customStyle="1">
    <w:name w:val="标题 211"/>
    <w:basedOn w:val="782"/>
    <w:next w:val="869"/>
    <w:link w:val="880"/>
    <w:uiPriority w:val="0"/>
    <w:qFormat/>
    <w:pPr>
      <w:keepLines/>
      <w:keepNext/>
      <w:spacing w:before="260" w:after="260" w:line="413" w:lineRule="auto"/>
      <w:outlineLvl w:val="1"/>
    </w:pPr>
    <w:rPr>
      <w:rFonts w:ascii="Arial" w:hAnsi="Arial" w:eastAsia="黑体"/>
      <w:b/>
      <w:sz w:val="32"/>
      <w:szCs w:val="20"/>
    </w:rPr>
  </w:style>
  <w:style w:type="paragraph" w:styleId="869" w:customStyle="1">
    <w:name w:val="正文缩进11"/>
    <w:basedOn w:val="782"/>
    <w:link w:val="881"/>
    <w:uiPriority w:val="0"/>
    <w:qFormat/>
    <w:pPr>
      <w:ind w:firstLine="420"/>
    </w:pPr>
    <w:rPr>
      <w:rFonts w:ascii="宋体"/>
      <w:color w:val="000000"/>
      <w:sz w:val="24"/>
      <w:szCs w:val="20"/>
    </w:rPr>
  </w:style>
  <w:style w:type="paragraph" w:styleId="870" w:customStyle="1">
    <w:name w:val="标题 311"/>
    <w:basedOn w:val="795"/>
    <w:next w:val="796"/>
    <w:link w:val="882"/>
    <w:uiPriority w:val="0"/>
    <w:qFormat/>
    <w:pPr>
      <w:keepLines/>
      <w:keepNext/>
      <w:spacing w:before="320" w:after="200"/>
      <w:outlineLvl w:val="2"/>
    </w:pPr>
    <w:rPr>
      <w:rFonts w:ascii="Arial" w:hAnsi="Arial" w:eastAsia="Arial" w:cs="Arial"/>
      <w:sz w:val="30"/>
      <w:szCs w:val="30"/>
    </w:rPr>
  </w:style>
  <w:style w:type="paragraph" w:styleId="871" w:customStyle="1">
    <w:name w:val="标题 411"/>
    <w:basedOn w:val="782"/>
    <w:next w:val="782"/>
    <w:link w:val="883"/>
    <w:uiPriority w:val="0"/>
    <w:qFormat/>
    <w:pPr>
      <w:jc w:val="center"/>
      <w:keepNext/>
      <w:outlineLvl w:val="3"/>
    </w:pPr>
    <w:rPr>
      <w:rFonts w:eastAsia="新宋体"/>
      <w:sz w:val="30"/>
      <w:szCs w:val="21"/>
    </w:rPr>
  </w:style>
  <w:style w:type="paragraph" w:styleId="872" w:customStyle="1">
    <w:name w:val="标题 51"/>
    <w:basedOn w:val="782"/>
    <w:next w:val="782"/>
    <w:link w:val="884"/>
    <w:uiPriority w:val="0"/>
    <w:qFormat/>
    <w:pPr>
      <w:keepLines/>
      <w:keepNext/>
      <w:spacing w:before="320" w:after="200"/>
      <w:outlineLvl w:val="4"/>
    </w:pPr>
    <w:rPr>
      <w:rFonts w:ascii="Arial" w:hAnsi="Arial" w:eastAsia="Arial" w:cs="Arial"/>
      <w:b/>
      <w:bCs/>
      <w:sz w:val="24"/>
      <w:szCs w:val="24"/>
    </w:rPr>
  </w:style>
  <w:style w:type="paragraph" w:styleId="873" w:customStyle="1">
    <w:name w:val="标题 61"/>
    <w:basedOn w:val="782"/>
    <w:next w:val="782"/>
    <w:link w:val="885"/>
    <w:uiPriority w:val="0"/>
    <w:qFormat/>
    <w:pPr>
      <w:keepLines/>
      <w:keepNext/>
      <w:spacing w:before="320" w:after="200"/>
      <w:outlineLvl w:val="5"/>
    </w:pPr>
    <w:rPr>
      <w:rFonts w:ascii="Arial" w:hAnsi="Arial" w:eastAsia="Arial" w:cs="Arial"/>
      <w:b/>
      <w:bCs/>
      <w:sz w:val="22"/>
    </w:rPr>
  </w:style>
  <w:style w:type="paragraph" w:styleId="874" w:customStyle="1">
    <w:name w:val="标题 71"/>
    <w:basedOn w:val="782"/>
    <w:next w:val="782"/>
    <w:link w:val="886"/>
    <w:uiPriority w:val="0"/>
    <w:qFormat/>
    <w:pPr>
      <w:keepLines/>
      <w:keepNext/>
      <w:spacing w:before="320" w:after="200"/>
      <w:outlineLvl w:val="6"/>
    </w:pPr>
    <w:rPr>
      <w:rFonts w:ascii="Arial" w:hAnsi="Arial" w:eastAsia="Arial" w:cs="Arial"/>
      <w:b/>
      <w:bCs/>
      <w:i/>
      <w:iCs/>
      <w:sz w:val="22"/>
    </w:rPr>
  </w:style>
  <w:style w:type="paragraph" w:styleId="875" w:customStyle="1">
    <w:name w:val="标题 81"/>
    <w:basedOn w:val="782"/>
    <w:next w:val="782"/>
    <w:link w:val="887"/>
    <w:uiPriority w:val="0"/>
    <w:qFormat/>
    <w:pPr>
      <w:keepLines/>
      <w:keepNext/>
      <w:spacing w:before="320" w:after="200"/>
      <w:outlineLvl w:val="7"/>
    </w:pPr>
    <w:rPr>
      <w:rFonts w:ascii="Arial" w:hAnsi="Arial" w:eastAsia="Arial" w:cs="Arial"/>
      <w:i/>
      <w:iCs/>
      <w:sz w:val="22"/>
    </w:rPr>
  </w:style>
  <w:style w:type="paragraph" w:styleId="876" w:customStyle="1">
    <w:name w:val="标题 91"/>
    <w:basedOn w:val="782"/>
    <w:next w:val="782"/>
    <w:link w:val="888"/>
    <w:uiPriority w:val="0"/>
    <w:qFormat/>
    <w:pPr>
      <w:keepLines/>
      <w:keepNext/>
      <w:spacing w:before="320" w:after="200"/>
      <w:outlineLvl w:val="8"/>
    </w:pPr>
    <w:rPr>
      <w:rFonts w:ascii="Arial" w:hAnsi="Arial" w:eastAsia="Arial" w:cs="Arial"/>
      <w:i/>
      <w:iCs/>
      <w:szCs w:val="21"/>
    </w:rPr>
  </w:style>
  <w:style w:type="character" w:styleId="877" w:customStyle="1">
    <w:name w:val="默认段落字体1"/>
    <w:uiPriority w:val="1"/>
    <w:unhideWhenUsed/>
    <w:qFormat/>
  </w:style>
  <w:style w:type="table" w:styleId="878" w:customStyle="1">
    <w:name w:val="普通表格1"/>
    <w:uiPriority w:val="99"/>
    <w:unhideWhenUsed/>
    <w:qFormat/>
    <w:tblPr>
      <w:tblCellMar>
        <w:left w:w="0" w:type="dxa"/>
        <w:top w:w="0" w:type="dxa"/>
        <w:right w:w="0" w:type="dxa"/>
        <w:bottom w:w="0" w:type="dxa"/>
      </w:tblCellMar>
    </w:tblPr>
  </w:style>
  <w:style w:type="character" w:styleId="879" w:customStyle="1">
    <w:name w:val="标题 1 字符"/>
    <w:link w:val="867"/>
    <w:uiPriority w:val="0"/>
    <w:qFormat/>
    <w:rPr>
      <w:rFonts w:ascii="Arial" w:hAnsi="Arial" w:eastAsia="Arial" w:cs="Arial"/>
      <w:sz w:val="40"/>
      <w:szCs w:val="40"/>
    </w:rPr>
  </w:style>
  <w:style w:type="character" w:styleId="880" w:customStyle="1">
    <w:name w:val="标题 2 字符"/>
    <w:link w:val="868"/>
    <w:uiPriority w:val="0"/>
    <w:qFormat/>
    <w:rPr>
      <w:rFonts w:ascii="Arial" w:hAnsi="Arial" w:eastAsia="Arial" w:cs="Arial"/>
      <w:sz w:val="34"/>
    </w:rPr>
  </w:style>
  <w:style w:type="character" w:styleId="881" w:customStyle="1">
    <w:name w:val="正文缩进 字符"/>
    <w:link w:val="869"/>
    <w:uiPriority w:val="0"/>
    <w:qFormat/>
    <w:rPr>
      <w:rFonts w:ascii="宋体" w:hAnsi="Calibri"/>
      <w:color w:val="000000"/>
      <w:sz w:val="24"/>
    </w:rPr>
  </w:style>
  <w:style w:type="character" w:styleId="882" w:customStyle="1">
    <w:name w:val="标题 3 字符"/>
    <w:link w:val="870"/>
    <w:uiPriority w:val="0"/>
    <w:qFormat/>
    <w:rPr>
      <w:rFonts w:ascii="Arial" w:hAnsi="Arial" w:eastAsia="Arial" w:cs="Arial"/>
      <w:sz w:val="30"/>
      <w:szCs w:val="30"/>
    </w:rPr>
  </w:style>
  <w:style w:type="character" w:styleId="883" w:customStyle="1">
    <w:name w:val="标题 4 字符"/>
    <w:link w:val="871"/>
    <w:uiPriority w:val="0"/>
    <w:qFormat/>
    <w:rPr>
      <w:rFonts w:ascii="Arial" w:hAnsi="Arial" w:eastAsia="Arial" w:cs="Arial"/>
      <w:b/>
      <w:bCs/>
      <w:sz w:val="26"/>
      <w:szCs w:val="26"/>
    </w:rPr>
  </w:style>
  <w:style w:type="character" w:styleId="884" w:customStyle="1">
    <w:name w:val="标题 5 字符"/>
    <w:link w:val="872"/>
    <w:uiPriority w:val="0"/>
    <w:qFormat/>
    <w:rPr>
      <w:rFonts w:ascii="Arial" w:hAnsi="Arial" w:eastAsia="Arial" w:cs="Arial"/>
      <w:b/>
      <w:bCs/>
      <w:sz w:val="24"/>
      <w:szCs w:val="24"/>
    </w:rPr>
  </w:style>
  <w:style w:type="character" w:styleId="885" w:customStyle="1">
    <w:name w:val="标题 6 字符"/>
    <w:link w:val="873"/>
    <w:uiPriority w:val="0"/>
    <w:qFormat/>
    <w:rPr>
      <w:rFonts w:ascii="Arial" w:hAnsi="Arial" w:eastAsia="Arial" w:cs="Arial"/>
      <w:b/>
      <w:bCs/>
      <w:sz w:val="22"/>
      <w:szCs w:val="22"/>
    </w:rPr>
  </w:style>
  <w:style w:type="character" w:styleId="886" w:customStyle="1">
    <w:name w:val="标题 7 字符"/>
    <w:link w:val="874"/>
    <w:uiPriority w:val="0"/>
    <w:qFormat/>
    <w:rPr>
      <w:rFonts w:ascii="Arial" w:hAnsi="Arial" w:eastAsia="Arial" w:cs="Arial"/>
      <w:b/>
      <w:bCs/>
      <w:i/>
      <w:iCs/>
      <w:sz w:val="22"/>
      <w:szCs w:val="22"/>
    </w:rPr>
  </w:style>
  <w:style w:type="character" w:styleId="887" w:customStyle="1">
    <w:name w:val="标题 8 字符"/>
    <w:link w:val="875"/>
    <w:uiPriority w:val="0"/>
    <w:qFormat/>
    <w:rPr>
      <w:rFonts w:ascii="Arial" w:hAnsi="Arial" w:eastAsia="Arial" w:cs="Arial"/>
      <w:i/>
      <w:iCs/>
      <w:sz w:val="22"/>
      <w:szCs w:val="22"/>
    </w:rPr>
  </w:style>
  <w:style w:type="character" w:styleId="888" w:customStyle="1">
    <w:name w:val="标题 9 字符"/>
    <w:link w:val="876"/>
    <w:uiPriority w:val="0"/>
    <w:qFormat/>
    <w:rPr>
      <w:rFonts w:ascii="Arial" w:hAnsi="Arial" w:eastAsia="Arial" w:cs="Arial"/>
      <w:i/>
      <w:iCs/>
      <w:sz w:val="21"/>
      <w:szCs w:val="21"/>
    </w:rPr>
  </w:style>
  <w:style w:type="paragraph" w:styleId="889" w:customStyle="1">
    <w:name w:val="列表 31"/>
    <w:basedOn w:val="782"/>
    <w:uiPriority w:val="0"/>
    <w:qFormat/>
    <w:pPr>
      <w:ind w:left="100" w:hanging="200"/>
    </w:pPr>
    <w:rPr>
      <w:rFonts w:ascii="Times New Roman" w:hAnsi="Times New Roman"/>
      <w:szCs w:val="21"/>
    </w:rPr>
  </w:style>
  <w:style w:type="paragraph" w:styleId="890" w:customStyle="1">
    <w:name w:val="目录 71"/>
    <w:basedOn w:val="782"/>
    <w:next w:val="782"/>
    <w:uiPriority w:val="0"/>
    <w:unhideWhenUsed/>
    <w:qFormat/>
    <w:pPr>
      <w:ind w:left="1701"/>
      <w:spacing w:after="57"/>
    </w:pPr>
  </w:style>
  <w:style w:type="paragraph" w:styleId="891" w:customStyle="1">
    <w:name w:val="题注1"/>
    <w:basedOn w:val="782"/>
    <w:next w:val="782"/>
    <w:uiPriority w:val="35"/>
    <w:qFormat/>
    <w:pPr>
      <w:spacing w:line="276" w:lineRule="auto"/>
    </w:pPr>
    <w:rPr>
      <w:b/>
      <w:bCs/>
      <w:color w:val="5b9bd5"/>
      <w:sz w:val="18"/>
      <w:szCs w:val="18"/>
    </w:rPr>
  </w:style>
  <w:style w:type="paragraph" w:styleId="892" w:customStyle="1">
    <w:name w:val="文档结构图1"/>
    <w:basedOn w:val="782"/>
    <w:link w:val="893"/>
    <w:uiPriority w:val="0"/>
    <w:semiHidden/>
    <w:qFormat/>
    <w:pPr>
      <w:shd w:val="clear" w:color="auto" w:fill="000080"/>
    </w:pPr>
    <w:rPr>
      <w:rFonts w:ascii="Times New Roman" w:hAnsi="Times New Roman"/>
      <w:szCs w:val="21"/>
    </w:rPr>
  </w:style>
  <w:style w:type="character" w:styleId="893" w:customStyle="1">
    <w:name w:val="文档结构图 字符"/>
    <w:link w:val="892"/>
    <w:uiPriority w:val="0"/>
    <w:semiHidden/>
    <w:qFormat/>
    <w:rPr>
      <w:sz w:val="21"/>
      <w:szCs w:val="21"/>
      <w:shd w:val="clear" w:color="auto" w:fill="000080"/>
    </w:rPr>
  </w:style>
  <w:style w:type="paragraph" w:styleId="894" w:customStyle="1">
    <w:name w:val="批注文字1"/>
    <w:basedOn w:val="782"/>
    <w:link w:val="895"/>
    <w:uiPriority w:val="0"/>
    <w:semiHidden/>
    <w:qFormat/>
    <w:pPr>
      <w:jc w:val="left"/>
    </w:pPr>
    <w:rPr>
      <w:rFonts w:ascii="Times New Roman" w:hAnsi="Times New Roman"/>
      <w:szCs w:val="21"/>
    </w:rPr>
  </w:style>
  <w:style w:type="character" w:styleId="895" w:customStyle="1">
    <w:name w:val="批注文字 字符"/>
    <w:link w:val="894"/>
    <w:uiPriority w:val="0"/>
    <w:semiHidden/>
    <w:qFormat/>
    <w:rPr>
      <w:sz w:val="21"/>
      <w:szCs w:val="21"/>
    </w:rPr>
  </w:style>
  <w:style w:type="paragraph" w:styleId="896" w:customStyle="1">
    <w:name w:val="正文文本 31"/>
    <w:basedOn w:val="782"/>
    <w:link w:val="897"/>
    <w:uiPriority w:val="0"/>
    <w:qFormat/>
    <w:rPr>
      <w:rFonts w:ascii="仿宋_GB2312" w:hAnsi="Arial" w:eastAsia="仿宋_GB2312"/>
      <w:sz w:val="32"/>
      <w:szCs w:val="32"/>
    </w:rPr>
  </w:style>
  <w:style w:type="character" w:styleId="897" w:customStyle="1">
    <w:name w:val="正文文本 3 字符"/>
    <w:link w:val="896"/>
    <w:uiPriority w:val="0"/>
    <w:qFormat/>
    <w:rPr>
      <w:rFonts w:ascii="仿宋_GB2312" w:hAnsi="Arial" w:eastAsia="仿宋_GB2312"/>
      <w:sz w:val="32"/>
      <w:szCs w:val="32"/>
    </w:rPr>
  </w:style>
  <w:style w:type="paragraph" w:styleId="898" w:customStyle="1">
    <w:name w:val="正文文本111"/>
    <w:basedOn w:val="782"/>
    <w:uiPriority w:val="0"/>
    <w:semiHidden/>
    <w:qFormat/>
    <w:rPr>
      <w:rFonts w:ascii="仿宋" w:hAnsi="仿宋" w:eastAsia="仿宋" w:cs="仿宋"/>
      <w:sz w:val="32"/>
      <w:szCs w:val="32"/>
      <w:lang w:eastAsia="en-US"/>
    </w:rPr>
  </w:style>
  <w:style w:type="paragraph" w:styleId="899" w:customStyle="1">
    <w:name w:val="正文文本缩进11"/>
    <w:basedOn w:val="782"/>
    <w:link w:val="900"/>
    <w:uiPriority w:val="0"/>
    <w:qFormat/>
    <w:pPr>
      <w:ind w:firstLine="225"/>
    </w:pPr>
    <w:rPr>
      <w:rFonts w:ascii="仿宋_GB2312" w:eastAsia="仿宋_GB2312"/>
      <w:sz w:val="32"/>
    </w:rPr>
  </w:style>
  <w:style w:type="character" w:styleId="900" w:customStyle="1">
    <w:name w:val="正文文本缩进 字符1"/>
    <w:link w:val="899"/>
    <w:uiPriority w:val="0"/>
    <w:qFormat/>
    <w:rPr>
      <w:rFonts w:ascii="仿宋_GB2312" w:hAnsi="Calibri" w:eastAsia="仿宋_GB2312"/>
      <w:sz w:val="32"/>
      <w:szCs w:val="22"/>
    </w:rPr>
  </w:style>
  <w:style w:type="paragraph" w:styleId="901" w:customStyle="1">
    <w:name w:val="列表 21"/>
    <w:basedOn w:val="782"/>
    <w:uiPriority w:val="0"/>
    <w:qFormat/>
    <w:pPr>
      <w:ind w:left="100" w:hanging="200"/>
    </w:pPr>
    <w:rPr>
      <w:rFonts w:ascii="Times New Roman" w:hAnsi="Times New Roman"/>
      <w:szCs w:val="21"/>
    </w:rPr>
  </w:style>
  <w:style w:type="paragraph" w:styleId="902" w:customStyle="1">
    <w:name w:val="目录 51"/>
    <w:basedOn w:val="782"/>
    <w:next w:val="782"/>
    <w:uiPriority w:val="0"/>
    <w:unhideWhenUsed/>
    <w:qFormat/>
    <w:pPr>
      <w:ind w:left="1134"/>
      <w:spacing w:after="57"/>
    </w:pPr>
  </w:style>
  <w:style w:type="paragraph" w:styleId="903" w:customStyle="1">
    <w:name w:val="目录 31"/>
    <w:basedOn w:val="782"/>
    <w:next w:val="782"/>
    <w:uiPriority w:val="0"/>
    <w:unhideWhenUsed/>
    <w:qFormat/>
    <w:pPr>
      <w:ind w:left="567"/>
      <w:spacing w:after="57"/>
    </w:pPr>
  </w:style>
  <w:style w:type="paragraph" w:styleId="904" w:customStyle="1">
    <w:name w:val="纯文本11"/>
    <w:basedOn w:val="782"/>
    <w:link w:val="905"/>
    <w:uiPriority w:val="0"/>
    <w:qFormat/>
    <w:rPr>
      <w:rFonts w:ascii="宋体" w:hAnsi="Courier New" w:cs="Courier New"/>
      <w:szCs w:val="21"/>
    </w:rPr>
  </w:style>
  <w:style w:type="character" w:styleId="905" w:customStyle="1">
    <w:name w:val="纯文本 字符"/>
    <w:link w:val="904"/>
    <w:uiPriority w:val="0"/>
    <w:qFormat/>
    <w:rPr>
      <w:rFonts w:ascii="宋体" w:hAnsi="Courier New" w:cs="Courier New"/>
      <w:sz w:val="21"/>
      <w:szCs w:val="21"/>
    </w:rPr>
  </w:style>
  <w:style w:type="paragraph" w:styleId="906" w:customStyle="1">
    <w:name w:val="目录 81"/>
    <w:basedOn w:val="782"/>
    <w:next w:val="782"/>
    <w:uiPriority w:val="0"/>
    <w:unhideWhenUsed/>
    <w:qFormat/>
    <w:pPr>
      <w:ind w:left="1984"/>
      <w:spacing w:after="57"/>
    </w:pPr>
  </w:style>
  <w:style w:type="paragraph" w:styleId="907" w:customStyle="1">
    <w:name w:val="日期1"/>
    <w:basedOn w:val="782"/>
    <w:next w:val="782"/>
    <w:link w:val="908"/>
    <w:uiPriority w:val="0"/>
    <w:qFormat/>
    <w:rPr>
      <w:rFonts w:ascii="Times New Roman" w:hAnsi="Times New Roman"/>
      <w:sz w:val="24"/>
      <w:szCs w:val="24"/>
    </w:rPr>
  </w:style>
  <w:style w:type="character" w:styleId="908" w:customStyle="1">
    <w:name w:val="日期 字符"/>
    <w:link w:val="907"/>
    <w:uiPriority w:val="0"/>
    <w:qFormat/>
    <w:rPr>
      <w:sz w:val="24"/>
      <w:szCs w:val="24"/>
    </w:rPr>
  </w:style>
  <w:style w:type="paragraph" w:styleId="909" w:customStyle="1">
    <w:name w:val="正文文本缩进 21"/>
    <w:basedOn w:val="782"/>
    <w:link w:val="910"/>
    <w:uiPriority w:val="0"/>
    <w:qFormat/>
    <w:pPr>
      <w:ind w:left="630" w:firstLine="645"/>
    </w:pPr>
    <w:rPr>
      <w:rFonts w:ascii="Arial" w:hAnsi="Arial" w:eastAsia="仿宋_GB2312" w:cs="Arial"/>
      <w:sz w:val="32"/>
      <w:szCs w:val="32"/>
    </w:rPr>
  </w:style>
  <w:style w:type="character" w:styleId="910" w:customStyle="1">
    <w:name w:val="正文文本缩进 2 字符"/>
    <w:link w:val="909"/>
    <w:uiPriority w:val="0"/>
    <w:qFormat/>
    <w:rPr>
      <w:rFonts w:ascii="Arial" w:hAnsi="Arial" w:eastAsia="仿宋_GB2312" w:cs="Arial"/>
      <w:sz w:val="32"/>
      <w:szCs w:val="32"/>
    </w:rPr>
  </w:style>
  <w:style w:type="paragraph" w:styleId="911" w:customStyle="1">
    <w:name w:val="尾注文本1"/>
    <w:basedOn w:val="782"/>
    <w:link w:val="912"/>
    <w:uiPriority w:val="99"/>
    <w:unhideWhenUsed/>
    <w:qFormat/>
    <w:rPr>
      <w:sz w:val="20"/>
    </w:rPr>
  </w:style>
  <w:style w:type="character" w:styleId="912" w:customStyle="1">
    <w:name w:val="尾注文本 字符"/>
    <w:link w:val="911"/>
    <w:uiPriority w:val="99"/>
    <w:qFormat/>
    <w:rPr>
      <w:sz w:val="20"/>
    </w:rPr>
  </w:style>
  <w:style w:type="paragraph" w:styleId="913" w:customStyle="1">
    <w:name w:val="批注框文本1"/>
    <w:basedOn w:val="782"/>
    <w:link w:val="914"/>
    <w:uiPriority w:val="0"/>
    <w:qFormat/>
    <w:rPr>
      <w:rFonts w:ascii="Times New Roman" w:hAnsi="Times New Roman"/>
      <w:sz w:val="18"/>
      <w:szCs w:val="18"/>
    </w:rPr>
  </w:style>
  <w:style w:type="character" w:styleId="914" w:customStyle="1">
    <w:name w:val="批注框文本 字符"/>
    <w:link w:val="913"/>
    <w:uiPriority w:val="0"/>
    <w:qFormat/>
    <w:rPr>
      <w:sz w:val="18"/>
      <w:szCs w:val="18"/>
    </w:rPr>
  </w:style>
  <w:style w:type="paragraph" w:styleId="915" w:customStyle="1">
    <w:name w:val="页脚11"/>
    <w:basedOn w:val="782"/>
    <w:link w:val="916"/>
    <w:uiPriority w:val="99"/>
    <w:qFormat/>
    <w:pPr>
      <w:jc w:val="left"/>
      <w:tabs>
        <w:tab w:val="center" w:pos="4153" w:leader="none"/>
        <w:tab w:val="right" w:pos="8306" w:leader="none"/>
      </w:tabs>
    </w:pPr>
    <w:rPr>
      <w:sz w:val="18"/>
      <w:szCs w:val="18"/>
    </w:rPr>
  </w:style>
  <w:style w:type="character" w:styleId="916" w:customStyle="1">
    <w:name w:val="页脚 字符"/>
    <w:link w:val="915"/>
    <w:uiPriority w:val="99"/>
    <w:qFormat/>
  </w:style>
  <w:style w:type="paragraph" w:styleId="917" w:customStyle="1">
    <w:name w:val="页眉1"/>
    <w:basedOn w:val="782"/>
    <w:link w:val="918"/>
    <w:uiPriority w:val="0"/>
    <w:qFormat/>
    <w:pPr>
      <w:jc w:val="center"/>
      <w:tabs>
        <w:tab w:val="center" w:pos="4153" w:leader="none"/>
        <w:tab w:val="right" w:pos="8306" w:leader="none"/>
      </w:tabs>
    </w:pPr>
    <w:rPr>
      <w:sz w:val="18"/>
      <w:szCs w:val="18"/>
    </w:rPr>
  </w:style>
  <w:style w:type="character" w:styleId="918" w:customStyle="1">
    <w:name w:val="页眉 字符"/>
    <w:link w:val="917"/>
    <w:uiPriority w:val="0"/>
    <w:qFormat/>
    <w:rPr>
      <w:rFonts w:ascii="Calibri" w:hAnsi="Calibri"/>
      <w:sz w:val="18"/>
      <w:szCs w:val="18"/>
    </w:rPr>
  </w:style>
  <w:style w:type="paragraph" w:styleId="919" w:customStyle="1">
    <w:name w:val="目录 11"/>
    <w:basedOn w:val="782"/>
    <w:next w:val="782"/>
    <w:uiPriority w:val="0"/>
    <w:qFormat/>
    <w:pPr>
      <w:jc w:val="left"/>
      <w:spacing w:before="120" w:after="120"/>
    </w:pPr>
    <w:rPr>
      <w:rFonts w:cs="Calibri"/>
      <w:b/>
      <w:bCs/>
      <w:caps/>
      <w:sz w:val="20"/>
      <w:szCs w:val="20"/>
    </w:rPr>
  </w:style>
  <w:style w:type="paragraph" w:styleId="920" w:customStyle="1">
    <w:name w:val="目录 41"/>
    <w:basedOn w:val="782"/>
    <w:next w:val="782"/>
    <w:uiPriority w:val="0"/>
    <w:unhideWhenUsed/>
    <w:qFormat/>
    <w:pPr>
      <w:ind w:left="850"/>
      <w:spacing w:after="57"/>
    </w:pPr>
  </w:style>
  <w:style w:type="paragraph" w:styleId="921" w:customStyle="1">
    <w:name w:val="副标题1"/>
    <w:basedOn w:val="782"/>
    <w:next w:val="782"/>
    <w:link w:val="922"/>
    <w:uiPriority w:val="11"/>
    <w:qFormat/>
    <w:pPr>
      <w:spacing w:before="200" w:after="200"/>
    </w:pPr>
    <w:rPr>
      <w:sz w:val="24"/>
      <w:szCs w:val="24"/>
    </w:rPr>
  </w:style>
  <w:style w:type="character" w:styleId="922" w:customStyle="1">
    <w:name w:val="副标题 字符"/>
    <w:link w:val="921"/>
    <w:uiPriority w:val="11"/>
    <w:qFormat/>
    <w:rPr>
      <w:sz w:val="24"/>
      <w:szCs w:val="24"/>
    </w:rPr>
  </w:style>
  <w:style w:type="paragraph" w:styleId="923" w:customStyle="1">
    <w:name w:val="列表1"/>
    <w:basedOn w:val="782"/>
    <w:uiPriority w:val="0"/>
    <w:qFormat/>
    <w:pPr>
      <w:ind w:left="200" w:hanging="200"/>
    </w:pPr>
    <w:rPr>
      <w:rFonts w:ascii="Times New Roman" w:hAnsi="Times New Roman"/>
      <w:szCs w:val="21"/>
    </w:rPr>
  </w:style>
  <w:style w:type="paragraph" w:styleId="924" w:customStyle="1">
    <w:name w:val="脚注文本11"/>
    <w:basedOn w:val="782"/>
    <w:link w:val="925"/>
    <w:uiPriority w:val="99"/>
    <w:unhideWhenUsed/>
    <w:qFormat/>
    <w:pPr>
      <w:spacing w:after="40"/>
    </w:pPr>
    <w:rPr>
      <w:sz w:val="18"/>
    </w:rPr>
  </w:style>
  <w:style w:type="character" w:styleId="925" w:customStyle="1">
    <w:name w:val="脚注文本 字符"/>
    <w:link w:val="924"/>
    <w:uiPriority w:val="99"/>
    <w:qFormat/>
    <w:rPr>
      <w:sz w:val="18"/>
    </w:rPr>
  </w:style>
  <w:style w:type="paragraph" w:styleId="926" w:customStyle="1">
    <w:name w:val="目录 61"/>
    <w:basedOn w:val="782"/>
    <w:next w:val="782"/>
    <w:uiPriority w:val="0"/>
    <w:unhideWhenUsed/>
    <w:qFormat/>
    <w:pPr>
      <w:ind w:left="1417"/>
      <w:spacing w:after="57"/>
    </w:pPr>
  </w:style>
  <w:style w:type="paragraph" w:styleId="927" w:customStyle="1">
    <w:name w:val="正文文本缩进 31"/>
    <w:basedOn w:val="782"/>
    <w:link w:val="928"/>
    <w:uiPriority w:val="0"/>
    <w:qFormat/>
    <w:pPr>
      <w:ind w:left="645" w:firstLine="645"/>
    </w:pPr>
    <w:rPr>
      <w:rFonts w:ascii="Arial" w:hAnsi="Arial" w:eastAsia="仿宋_GB2312" w:cs="Arial"/>
      <w:color w:val="ffff00"/>
      <w:sz w:val="32"/>
      <w:szCs w:val="32"/>
    </w:rPr>
  </w:style>
  <w:style w:type="character" w:styleId="928" w:customStyle="1">
    <w:name w:val="正文文本缩进 3 字符"/>
    <w:link w:val="927"/>
    <w:uiPriority w:val="0"/>
    <w:qFormat/>
    <w:rPr>
      <w:rFonts w:ascii="Arial" w:hAnsi="Arial" w:eastAsia="仿宋_GB2312" w:cs="Arial"/>
      <w:color w:val="ffff00"/>
      <w:sz w:val="32"/>
      <w:szCs w:val="32"/>
    </w:rPr>
  </w:style>
  <w:style w:type="paragraph" w:styleId="929" w:customStyle="1">
    <w:name w:val="图表目录1"/>
    <w:basedOn w:val="782"/>
    <w:next w:val="782"/>
    <w:uiPriority w:val="0"/>
    <w:unhideWhenUsed/>
    <w:qFormat/>
  </w:style>
  <w:style w:type="paragraph" w:styleId="930" w:customStyle="1">
    <w:name w:val="目录 21"/>
    <w:basedOn w:val="782"/>
    <w:next w:val="782"/>
    <w:uiPriority w:val="0"/>
    <w:qFormat/>
    <w:pPr>
      <w:ind w:left="210"/>
      <w:jc w:val="left"/>
    </w:pPr>
    <w:rPr>
      <w:rFonts w:cs="Calibri"/>
      <w:smallCaps/>
      <w:sz w:val="20"/>
      <w:szCs w:val="20"/>
    </w:rPr>
  </w:style>
  <w:style w:type="paragraph" w:styleId="931" w:customStyle="1">
    <w:name w:val="目录 91"/>
    <w:basedOn w:val="782"/>
    <w:next w:val="782"/>
    <w:uiPriority w:val="0"/>
    <w:unhideWhenUsed/>
    <w:qFormat/>
    <w:pPr>
      <w:ind w:left="2268"/>
      <w:spacing w:after="57"/>
    </w:pPr>
  </w:style>
  <w:style w:type="paragraph" w:styleId="932" w:customStyle="1">
    <w:name w:val="正文文本 21"/>
    <w:basedOn w:val="782"/>
    <w:link w:val="933"/>
    <w:uiPriority w:val="0"/>
    <w:qFormat/>
    <w:pPr>
      <w:jc w:val="center"/>
      <w:widowControl/>
    </w:pPr>
    <w:rPr>
      <w:rFonts w:ascii="楷体_GB2312" w:hAnsi="Times New Roman" w:eastAsia="楷体_GB2312"/>
      <w:sz w:val="28"/>
      <w:szCs w:val="28"/>
    </w:rPr>
  </w:style>
  <w:style w:type="character" w:styleId="933" w:customStyle="1">
    <w:name w:val="正文文本 2 字符"/>
    <w:link w:val="932"/>
    <w:uiPriority w:val="0"/>
    <w:qFormat/>
    <w:rPr>
      <w:rFonts w:ascii="楷体_GB2312" w:eastAsia="楷体_GB2312"/>
      <w:sz w:val="28"/>
      <w:szCs w:val="28"/>
    </w:rPr>
  </w:style>
  <w:style w:type="paragraph" w:styleId="934" w:customStyle="1">
    <w:name w:val="HTML 预设格式1"/>
    <w:basedOn w:val="782"/>
    <w:link w:val="93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35" w:customStyle="1">
    <w:name w:val="HTML 预设格式 字符"/>
    <w:link w:val="934"/>
    <w:uiPriority w:val="99"/>
    <w:qFormat/>
    <w:rPr>
      <w:rFonts w:ascii="宋体" w:hAnsi="宋体"/>
      <w:sz w:val="24"/>
      <w:szCs w:val="24"/>
    </w:rPr>
  </w:style>
  <w:style w:type="paragraph" w:styleId="936" w:customStyle="1">
    <w:name w:val="普通(网站)111"/>
    <w:basedOn w:val="782"/>
    <w:uiPriority w:val="99"/>
    <w:qFormat/>
    <w:pPr>
      <w:jc w:val="left"/>
      <w:spacing w:before="100" w:beforeAutospacing="1" w:after="100" w:afterAutospacing="1"/>
      <w:widowControl/>
    </w:pPr>
    <w:rPr>
      <w:rFonts w:ascii="宋体" w:hAnsi="宋体" w:cs="宋体"/>
      <w:sz w:val="24"/>
      <w:szCs w:val="24"/>
    </w:rPr>
  </w:style>
  <w:style w:type="paragraph" w:styleId="937" w:customStyle="1">
    <w:name w:val="索引 11"/>
    <w:basedOn w:val="782"/>
    <w:next w:val="782"/>
    <w:uiPriority w:val="0"/>
    <w:semiHidden/>
    <w:qFormat/>
    <w:pPr>
      <w:spacing w:line="240" w:lineRule="atLeast"/>
    </w:pPr>
    <w:rPr>
      <w:rFonts w:ascii="Times New Roman" w:hAnsi="Times New Roman"/>
      <w:b/>
      <w:bCs/>
      <w:szCs w:val="21"/>
    </w:rPr>
  </w:style>
  <w:style w:type="paragraph" w:styleId="938" w:customStyle="1">
    <w:name w:val="标题11"/>
    <w:basedOn w:val="782"/>
    <w:next w:val="782"/>
    <w:link w:val="939"/>
    <w:uiPriority w:val="10"/>
    <w:qFormat/>
    <w:pPr>
      <w:contextualSpacing/>
      <w:spacing w:before="300" w:after="200"/>
    </w:pPr>
    <w:rPr>
      <w:sz w:val="48"/>
      <w:szCs w:val="48"/>
    </w:rPr>
  </w:style>
  <w:style w:type="character" w:styleId="939" w:customStyle="1">
    <w:name w:val="标题 字符"/>
    <w:link w:val="938"/>
    <w:uiPriority w:val="10"/>
    <w:qFormat/>
    <w:rPr>
      <w:sz w:val="48"/>
      <w:szCs w:val="48"/>
    </w:rPr>
  </w:style>
  <w:style w:type="paragraph" w:styleId="940" w:customStyle="1">
    <w:name w:val="批注主题1"/>
    <w:basedOn w:val="894"/>
    <w:next w:val="894"/>
    <w:link w:val="941"/>
    <w:uiPriority w:val="0"/>
    <w:semiHidden/>
    <w:qFormat/>
    <w:rPr>
      <w:b/>
      <w:bCs/>
    </w:rPr>
  </w:style>
  <w:style w:type="character" w:styleId="941" w:customStyle="1">
    <w:name w:val="批注主题 字符"/>
    <w:link w:val="940"/>
    <w:uiPriority w:val="0"/>
    <w:semiHidden/>
    <w:qFormat/>
    <w:rPr>
      <w:b/>
      <w:bCs/>
      <w:sz w:val="21"/>
      <w:szCs w:val="21"/>
    </w:rPr>
  </w:style>
  <w:style w:type="paragraph" w:styleId="942" w:customStyle="1">
    <w:name w:val="正文首行缩进 211"/>
    <w:basedOn w:val="899"/>
    <w:link w:val="943"/>
    <w:uiPriority w:val="0"/>
    <w:qFormat/>
    <w:pPr>
      <w:ind w:firstLine="420"/>
      <w:spacing w:line="360" w:lineRule="auto"/>
    </w:pPr>
    <w:rPr>
      <w:rFonts w:ascii="宋体" w:hAnsi="宋体" w:eastAsia="宋体"/>
      <w:sz w:val="21"/>
      <w:szCs w:val="20"/>
    </w:rPr>
  </w:style>
  <w:style w:type="character" w:styleId="943" w:customStyle="1">
    <w:name w:val="正文文本首行缩进 2 字符"/>
    <w:link w:val="942"/>
    <w:uiPriority w:val="0"/>
    <w:qFormat/>
    <w:rPr>
      <w:rFonts w:ascii="宋体" w:hAnsi="宋体" w:eastAsia="仿宋_GB2312"/>
      <w:sz w:val="21"/>
      <w:szCs w:val="22"/>
    </w:rPr>
  </w:style>
  <w:style w:type="table" w:styleId="944" w:customStyle="1">
    <w:name w:val="网格型1"/>
    <w:basedOn w:val="878"/>
    <w:uiPriority w:val="0"/>
    <w:qFormat/>
    <w:pPr>
      <w:jc w:val="both"/>
      <w:widowControl w:val="off"/>
    </w:pPr>
    <w:tblPr>
      <w:tblCellMar>
        <w:left w:w="0" w:type="dxa"/>
        <w:top w:w="0" w:type="dxa"/>
        <w:right w:w="0" w:type="dxa"/>
        <w:bottom w:w="0" w:type="dxa"/>
      </w:tblCellMar>
    </w:tblPr>
  </w:style>
  <w:style w:type="character" w:styleId="945" w:customStyle="1">
    <w:name w:val="要点1"/>
    <w:uiPriority w:val="0"/>
    <w:qFormat/>
    <w:rPr>
      <w:b/>
      <w:bCs/>
    </w:rPr>
  </w:style>
  <w:style w:type="character" w:styleId="946" w:customStyle="1">
    <w:name w:val="尾注引用1"/>
    <w:uiPriority w:val="99"/>
    <w:unhideWhenUsed/>
    <w:qFormat/>
    <w:rPr>
      <w:vertAlign w:val="superscript"/>
    </w:rPr>
  </w:style>
  <w:style w:type="character" w:styleId="947" w:customStyle="1">
    <w:name w:val="页码11"/>
    <w:uiPriority w:val="0"/>
    <w:qFormat/>
  </w:style>
  <w:style w:type="character" w:styleId="948" w:customStyle="1">
    <w:name w:val="已访问的超链接1"/>
    <w:uiPriority w:val="0"/>
    <w:qFormat/>
    <w:rPr>
      <w:color w:val="800080"/>
      <w:u w:val="single"/>
    </w:rPr>
  </w:style>
  <w:style w:type="character" w:styleId="949" w:customStyle="1">
    <w:name w:val="超链接1"/>
    <w:uiPriority w:val="0"/>
    <w:qFormat/>
    <w:rPr>
      <w:color w:val="0000ff"/>
      <w:u w:val="single"/>
    </w:rPr>
  </w:style>
  <w:style w:type="character" w:styleId="950" w:customStyle="1">
    <w:name w:val="批注引用1"/>
    <w:uiPriority w:val="0"/>
    <w:semiHidden/>
    <w:qFormat/>
    <w:rPr>
      <w:sz w:val="21"/>
      <w:szCs w:val="21"/>
    </w:rPr>
  </w:style>
  <w:style w:type="character" w:styleId="951" w:customStyle="1">
    <w:name w:val="脚注引用1"/>
    <w:uiPriority w:val="99"/>
    <w:unhideWhenUsed/>
    <w:qFormat/>
    <w:rPr>
      <w:vertAlign w:val="superscript"/>
    </w:rPr>
  </w:style>
  <w:style w:type="paragraph" w:styleId="952" w:customStyle="1">
    <w:name w:val="正文首行缩进 21"/>
    <w:basedOn w:val="953"/>
    <w:next w:val="782"/>
    <w:uiPriority w:val="0"/>
    <w:qFormat/>
    <w:pPr>
      <w:ind w:firstLine="420"/>
      <w:spacing w:line="360" w:lineRule="auto"/>
    </w:pPr>
    <w:rPr>
      <w:rFonts w:ascii="宋体" w:hAnsi="宋体" w:eastAsia="宋体"/>
      <w:sz w:val="21"/>
      <w:szCs w:val="20"/>
    </w:rPr>
  </w:style>
  <w:style w:type="paragraph" w:styleId="953" w:customStyle="1">
    <w:name w:val="正文文本缩进1"/>
    <w:basedOn w:val="782"/>
    <w:next w:val="954"/>
    <w:uiPriority w:val="0"/>
    <w:qFormat/>
    <w:pPr>
      <w:ind w:firstLine="645"/>
    </w:pPr>
    <w:rPr>
      <w:rFonts w:ascii="楷体_GB2312" w:eastAsia="楷体_GB2312"/>
      <w:sz w:val="32"/>
      <w:szCs w:val="32"/>
    </w:rPr>
  </w:style>
  <w:style w:type="paragraph" w:styleId="954" w:customStyle="1">
    <w:name w:val="寄信人地址1"/>
    <w:basedOn w:val="782"/>
    <w:uiPriority w:val="0"/>
    <w:qFormat/>
    <w:rPr>
      <w:rFonts w:ascii="Arial" w:hAnsi="Arial"/>
    </w:rPr>
  </w:style>
  <w:style w:type="paragraph" w:styleId="955" w:customStyle="1">
    <w:name w:val="标题 41"/>
    <w:basedOn w:val="956"/>
    <w:next w:val="782"/>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56" w:customStyle="1">
    <w:name w:val="Normal_20"/>
    <w:uiPriority w:val="0"/>
    <w:qFormat/>
    <w:rPr>
      <w:rFonts w:hint="default" w:ascii="黑体" w:hAnsi="黑体" w:eastAsia="黑体" w:cs="黑体"/>
      <w:b/>
      <w:sz w:val="32"/>
      <w:szCs w:val="24"/>
      <w:lang w:val="en-US" w:eastAsia="zh-CN" w:bidi="ar-SA"/>
    </w:rPr>
  </w:style>
  <w:style w:type="paragraph" w:styleId="957" w:customStyle="1">
    <w:name w:val="Body Text First Indent_2"/>
    <w:basedOn w:val="956"/>
    <w:uiPriority w:val="0"/>
    <w:qFormat/>
    <w:pPr>
      <w:ind w:firstLine="100"/>
      <w:spacing w:after="120"/>
    </w:pPr>
  </w:style>
  <w:style w:type="table" w:styleId="958" w:customStyle="1">
    <w:name w:val="无格式表格 11"/>
    <w:basedOn w:val="878"/>
    <w:uiPriority w:val="59"/>
    <w:qFormat/>
    <w:tblPr>
      <w:tblCellMar>
        <w:left w:w="0" w:type="dxa"/>
        <w:top w:w="0" w:type="dxa"/>
        <w:right w:w="0" w:type="dxa"/>
        <w:bottom w:w="0" w:type="dxa"/>
      </w:tblCellMar>
    </w:tblPr>
  </w:style>
  <w:style w:type="table" w:styleId="959" w:customStyle="1">
    <w:name w:val="无格式表格 21"/>
    <w:basedOn w:val="878"/>
    <w:uiPriority w:val="59"/>
    <w:qFormat/>
    <w:tblPr>
      <w:tblCellMar>
        <w:left w:w="0" w:type="dxa"/>
        <w:top w:w="0" w:type="dxa"/>
        <w:right w:w="0" w:type="dxa"/>
        <w:bottom w:w="0" w:type="dxa"/>
      </w:tblCellMar>
    </w:tblPr>
  </w:style>
  <w:style w:type="table" w:styleId="960" w:customStyle="1">
    <w:name w:val="无格式表格 31"/>
    <w:basedOn w:val="878"/>
    <w:uiPriority w:val="99"/>
    <w:qFormat/>
    <w:tblPr>
      <w:tblCellMar>
        <w:left w:w="0" w:type="dxa"/>
        <w:top w:w="0" w:type="dxa"/>
        <w:right w:w="0" w:type="dxa"/>
        <w:bottom w:w="0" w:type="dxa"/>
      </w:tblCellMar>
    </w:tblPr>
  </w:style>
  <w:style w:type="table" w:styleId="961" w:customStyle="1">
    <w:name w:val="无格式表格 41"/>
    <w:basedOn w:val="878"/>
    <w:uiPriority w:val="99"/>
    <w:qFormat/>
    <w:tblPr>
      <w:tblCellMar>
        <w:left w:w="0" w:type="dxa"/>
        <w:top w:w="0" w:type="dxa"/>
        <w:right w:w="0" w:type="dxa"/>
        <w:bottom w:w="0" w:type="dxa"/>
      </w:tblCellMar>
    </w:tblPr>
  </w:style>
  <w:style w:type="table" w:styleId="962" w:customStyle="1">
    <w:name w:val="无格式表格 51"/>
    <w:basedOn w:val="878"/>
    <w:uiPriority w:val="99"/>
    <w:qFormat/>
    <w:tblPr>
      <w:tblCellMar>
        <w:left w:w="0" w:type="dxa"/>
        <w:top w:w="0" w:type="dxa"/>
        <w:right w:w="0" w:type="dxa"/>
        <w:bottom w:w="0" w:type="dxa"/>
      </w:tblCellMar>
    </w:tblPr>
  </w:style>
  <w:style w:type="table" w:styleId="963" w:customStyle="1">
    <w:name w:val="网格表 1 浅色1"/>
    <w:basedOn w:val="878"/>
    <w:uiPriority w:val="99"/>
    <w:qFormat/>
    <w:tblPr>
      <w:tblCellMar>
        <w:left w:w="0" w:type="dxa"/>
        <w:top w:w="0" w:type="dxa"/>
        <w:right w:w="0" w:type="dxa"/>
        <w:bottom w:w="0" w:type="dxa"/>
      </w:tblCellMar>
    </w:tblPr>
  </w:style>
  <w:style w:type="table" w:styleId="964" w:customStyle="1">
    <w:name w:val="网格表 21"/>
    <w:basedOn w:val="878"/>
    <w:uiPriority w:val="99"/>
    <w:qFormat/>
    <w:tblPr>
      <w:tblCellMar>
        <w:left w:w="0" w:type="dxa"/>
        <w:top w:w="0" w:type="dxa"/>
        <w:right w:w="0" w:type="dxa"/>
        <w:bottom w:w="0" w:type="dxa"/>
      </w:tblCellMar>
    </w:tblPr>
  </w:style>
  <w:style w:type="table" w:styleId="965" w:customStyle="1">
    <w:name w:val="网格表 31"/>
    <w:basedOn w:val="878"/>
    <w:uiPriority w:val="99"/>
    <w:qFormat/>
    <w:tblPr>
      <w:tblCellMar>
        <w:left w:w="0" w:type="dxa"/>
        <w:top w:w="0" w:type="dxa"/>
        <w:right w:w="0" w:type="dxa"/>
        <w:bottom w:w="0" w:type="dxa"/>
      </w:tblCellMar>
    </w:tblPr>
  </w:style>
  <w:style w:type="table" w:styleId="966" w:customStyle="1">
    <w:name w:val="网格表 41"/>
    <w:basedOn w:val="878"/>
    <w:uiPriority w:val="59"/>
    <w:qFormat/>
    <w:tblPr>
      <w:tblCellMar>
        <w:left w:w="0" w:type="dxa"/>
        <w:top w:w="0" w:type="dxa"/>
        <w:right w:w="0" w:type="dxa"/>
        <w:bottom w:w="0" w:type="dxa"/>
      </w:tblCellMar>
    </w:tblPr>
  </w:style>
  <w:style w:type="table" w:styleId="967" w:customStyle="1">
    <w:name w:val="网格表 5 深色1"/>
    <w:basedOn w:val="878"/>
    <w:uiPriority w:val="99"/>
    <w:qFormat/>
    <w:tblPr>
      <w:tblCellMar>
        <w:left w:w="0" w:type="dxa"/>
        <w:top w:w="0" w:type="dxa"/>
        <w:right w:w="0" w:type="dxa"/>
        <w:bottom w:w="0" w:type="dxa"/>
      </w:tblCellMar>
    </w:tblPr>
  </w:style>
  <w:style w:type="table" w:styleId="968" w:customStyle="1">
    <w:name w:val="网格表 6 彩色1"/>
    <w:basedOn w:val="878"/>
    <w:uiPriority w:val="99"/>
    <w:qFormat/>
    <w:tblPr>
      <w:tblCellMar>
        <w:left w:w="0" w:type="dxa"/>
        <w:top w:w="0" w:type="dxa"/>
        <w:right w:w="0" w:type="dxa"/>
        <w:bottom w:w="0" w:type="dxa"/>
      </w:tblCellMar>
    </w:tblPr>
  </w:style>
  <w:style w:type="table" w:styleId="969" w:customStyle="1">
    <w:name w:val="网格表 7 彩色1"/>
    <w:basedOn w:val="878"/>
    <w:uiPriority w:val="99"/>
    <w:qFormat/>
    <w:tblPr>
      <w:tblCellMar>
        <w:left w:w="0" w:type="dxa"/>
        <w:top w:w="0" w:type="dxa"/>
        <w:right w:w="0" w:type="dxa"/>
        <w:bottom w:w="0" w:type="dxa"/>
      </w:tblCellMar>
    </w:tblPr>
  </w:style>
  <w:style w:type="table" w:styleId="970" w:customStyle="1">
    <w:name w:val="清单表 1 浅色1"/>
    <w:basedOn w:val="878"/>
    <w:uiPriority w:val="99"/>
    <w:qFormat/>
    <w:tblPr>
      <w:tblCellMar>
        <w:left w:w="0" w:type="dxa"/>
        <w:top w:w="0" w:type="dxa"/>
        <w:right w:w="0" w:type="dxa"/>
        <w:bottom w:w="0" w:type="dxa"/>
      </w:tblCellMar>
    </w:tblPr>
  </w:style>
  <w:style w:type="table" w:styleId="971" w:customStyle="1">
    <w:name w:val="清单表 21"/>
    <w:basedOn w:val="878"/>
    <w:uiPriority w:val="99"/>
    <w:qFormat/>
    <w:tblPr>
      <w:tblCellMar>
        <w:left w:w="0" w:type="dxa"/>
        <w:top w:w="0" w:type="dxa"/>
        <w:right w:w="0" w:type="dxa"/>
        <w:bottom w:w="0" w:type="dxa"/>
      </w:tblCellMar>
    </w:tblPr>
  </w:style>
  <w:style w:type="table" w:styleId="972" w:customStyle="1">
    <w:name w:val="清单表 31"/>
    <w:basedOn w:val="878"/>
    <w:uiPriority w:val="99"/>
    <w:qFormat/>
    <w:tblPr>
      <w:tblCellMar>
        <w:left w:w="0" w:type="dxa"/>
        <w:top w:w="0" w:type="dxa"/>
        <w:right w:w="0" w:type="dxa"/>
        <w:bottom w:w="0" w:type="dxa"/>
      </w:tblCellMar>
    </w:tblPr>
  </w:style>
  <w:style w:type="table" w:styleId="973" w:customStyle="1">
    <w:name w:val="清单表 41"/>
    <w:basedOn w:val="878"/>
    <w:uiPriority w:val="99"/>
    <w:qFormat/>
    <w:tblPr>
      <w:tblCellMar>
        <w:left w:w="0" w:type="dxa"/>
        <w:top w:w="0" w:type="dxa"/>
        <w:right w:w="0" w:type="dxa"/>
        <w:bottom w:w="0" w:type="dxa"/>
      </w:tblCellMar>
    </w:tblPr>
  </w:style>
  <w:style w:type="table" w:styleId="974" w:customStyle="1">
    <w:name w:val="清单表 5 深色1"/>
    <w:basedOn w:val="878"/>
    <w:uiPriority w:val="99"/>
    <w:qFormat/>
    <w:tblPr>
      <w:tblCellMar>
        <w:left w:w="0" w:type="dxa"/>
        <w:top w:w="0" w:type="dxa"/>
        <w:right w:w="0" w:type="dxa"/>
        <w:bottom w:w="0" w:type="dxa"/>
      </w:tblCellMar>
    </w:tblPr>
  </w:style>
  <w:style w:type="table" w:styleId="975" w:customStyle="1">
    <w:name w:val="清单表 6 彩色1"/>
    <w:basedOn w:val="878"/>
    <w:uiPriority w:val="99"/>
    <w:qFormat/>
    <w:tblPr>
      <w:tblCellMar>
        <w:left w:w="0" w:type="dxa"/>
        <w:top w:w="0" w:type="dxa"/>
        <w:right w:w="0" w:type="dxa"/>
        <w:bottom w:w="0" w:type="dxa"/>
      </w:tblCellMar>
    </w:tblPr>
  </w:style>
  <w:style w:type="table" w:styleId="976" w:customStyle="1">
    <w:name w:val="清单表 7 彩色1"/>
    <w:basedOn w:val="878"/>
    <w:uiPriority w:val="99"/>
    <w:qFormat/>
    <w:tblPr>
      <w:tblCellMar>
        <w:left w:w="0" w:type="dxa"/>
        <w:top w:w="0" w:type="dxa"/>
        <w:right w:w="0" w:type="dxa"/>
        <w:bottom w:w="0" w:type="dxa"/>
      </w:tblCellMar>
    </w:tblPr>
  </w:style>
  <w:style w:type="paragraph" w:styleId="977" w:customStyle="1">
    <w:name w:val="TOC 标题1"/>
    <w:uiPriority w:val="39"/>
    <w:unhideWhenUsed/>
    <w:qFormat/>
    <w:rPr>
      <w:rFonts w:hint="default" w:ascii="Times New Roman" w:hAnsi="Times New Roman" w:eastAsia="宋体" w:cs="Times New Roman"/>
      <w:lang w:val="en-US" w:eastAsia="zh-CN" w:bidi="ar-SA"/>
    </w:rPr>
  </w:style>
  <w:style w:type="paragraph" w:styleId="978" w:customStyle="1">
    <w:name w:val="TOC 标题111"/>
    <w:uiPriority w:val="39"/>
    <w:unhideWhenUsed/>
    <w:qFormat/>
    <w:rPr>
      <w:rFonts w:hint="default" w:ascii="Times New Roman" w:hAnsi="Times New Roman" w:eastAsia="宋体" w:cs="Times New Roman"/>
      <w:lang w:val="en-US" w:eastAsia="zh-CN" w:bidi="ar-SA"/>
    </w:rPr>
  </w:style>
  <w:style w:type="paragraph" w:styleId="979" w:customStyle="1">
    <w:name w:val="正文_17"/>
    <w:next w:val="98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80" w:customStyle="1">
    <w:name w:val="标题 4_1"/>
    <w:basedOn w:val="979"/>
    <w:next w:val="979"/>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81" w:customStyle="1">
    <w:name w:val="Heading 1 Char"/>
    <w:uiPriority w:val="9"/>
    <w:qFormat/>
    <w:rPr>
      <w:rFonts w:ascii="Arial" w:hAnsi="Arial" w:eastAsia="Arial" w:cs="Arial"/>
      <w:sz w:val="40"/>
      <w:szCs w:val="40"/>
    </w:rPr>
  </w:style>
  <w:style w:type="character" w:styleId="982" w:customStyle="1">
    <w:name w:val="Heading 2 Char"/>
    <w:uiPriority w:val="9"/>
    <w:qFormat/>
    <w:rPr>
      <w:rFonts w:ascii="Arial" w:hAnsi="Arial" w:eastAsia="Arial" w:cs="Arial"/>
      <w:sz w:val="34"/>
    </w:rPr>
  </w:style>
  <w:style w:type="character" w:styleId="983" w:customStyle="1">
    <w:name w:val="Heading 3 Char"/>
    <w:uiPriority w:val="9"/>
    <w:qFormat/>
    <w:rPr>
      <w:rFonts w:ascii="Arial" w:hAnsi="Arial" w:eastAsia="Arial" w:cs="Arial"/>
      <w:sz w:val="30"/>
      <w:szCs w:val="30"/>
    </w:rPr>
  </w:style>
  <w:style w:type="character" w:styleId="984" w:customStyle="1">
    <w:name w:val="Heading 4 Char"/>
    <w:uiPriority w:val="9"/>
    <w:qFormat/>
    <w:rPr>
      <w:rFonts w:ascii="Arial" w:hAnsi="Arial" w:eastAsia="Arial" w:cs="Arial"/>
      <w:b/>
      <w:bCs/>
      <w:sz w:val="26"/>
      <w:szCs w:val="26"/>
    </w:rPr>
  </w:style>
  <w:style w:type="character" w:styleId="985" w:customStyle="1">
    <w:name w:val="Heading 5 Char"/>
    <w:uiPriority w:val="9"/>
    <w:qFormat/>
    <w:rPr>
      <w:rFonts w:ascii="Arial" w:hAnsi="Arial" w:eastAsia="Arial" w:cs="Arial"/>
      <w:b/>
      <w:bCs/>
      <w:sz w:val="24"/>
      <w:szCs w:val="24"/>
    </w:rPr>
  </w:style>
  <w:style w:type="character" w:styleId="986" w:customStyle="1">
    <w:name w:val="Heading 6 Char"/>
    <w:uiPriority w:val="9"/>
    <w:qFormat/>
    <w:rPr>
      <w:rFonts w:ascii="Arial" w:hAnsi="Arial" w:eastAsia="Arial" w:cs="Arial"/>
      <w:b/>
      <w:bCs/>
      <w:sz w:val="22"/>
      <w:szCs w:val="22"/>
    </w:rPr>
  </w:style>
  <w:style w:type="character" w:styleId="987" w:customStyle="1">
    <w:name w:val="Heading 7 Char"/>
    <w:uiPriority w:val="9"/>
    <w:qFormat/>
    <w:rPr>
      <w:rFonts w:ascii="Arial" w:hAnsi="Arial" w:eastAsia="Arial" w:cs="Arial"/>
      <w:b/>
      <w:bCs/>
      <w:i/>
      <w:iCs/>
      <w:sz w:val="22"/>
      <w:szCs w:val="22"/>
    </w:rPr>
  </w:style>
  <w:style w:type="character" w:styleId="988" w:customStyle="1">
    <w:name w:val="Heading 8 Char"/>
    <w:uiPriority w:val="9"/>
    <w:qFormat/>
    <w:rPr>
      <w:rFonts w:ascii="Arial" w:hAnsi="Arial" w:eastAsia="Arial" w:cs="Arial"/>
      <w:i/>
      <w:iCs/>
      <w:sz w:val="22"/>
      <w:szCs w:val="22"/>
    </w:rPr>
  </w:style>
  <w:style w:type="character" w:styleId="989" w:customStyle="1">
    <w:name w:val="Heading 9 Char"/>
    <w:uiPriority w:val="9"/>
    <w:qFormat/>
    <w:rPr>
      <w:rFonts w:ascii="Arial" w:hAnsi="Arial" w:eastAsia="Arial" w:cs="Arial"/>
      <w:i/>
      <w:iCs/>
      <w:sz w:val="21"/>
      <w:szCs w:val="21"/>
    </w:rPr>
  </w:style>
  <w:style w:type="character" w:styleId="990" w:customStyle="1">
    <w:name w:val="Title Char"/>
    <w:uiPriority w:val="10"/>
    <w:qFormat/>
    <w:rPr>
      <w:sz w:val="48"/>
      <w:szCs w:val="48"/>
    </w:rPr>
  </w:style>
  <w:style w:type="character" w:styleId="991" w:customStyle="1">
    <w:name w:val="Subtitle Char"/>
    <w:uiPriority w:val="11"/>
    <w:qFormat/>
    <w:rPr>
      <w:sz w:val="24"/>
      <w:szCs w:val="24"/>
    </w:rPr>
  </w:style>
  <w:style w:type="character" w:styleId="992" w:customStyle="1">
    <w:name w:val="Quote Char"/>
    <w:uiPriority w:val="29"/>
    <w:qFormat/>
    <w:rPr>
      <w:i/>
    </w:rPr>
  </w:style>
  <w:style w:type="character" w:styleId="993" w:customStyle="1">
    <w:name w:val="Intense Quote Char"/>
    <w:uiPriority w:val="30"/>
    <w:qFormat/>
    <w:rPr>
      <w:i/>
    </w:rPr>
  </w:style>
  <w:style w:type="character" w:styleId="994" w:customStyle="1">
    <w:name w:val="Caption Char"/>
    <w:uiPriority w:val="99"/>
    <w:qFormat/>
  </w:style>
  <w:style w:type="character" w:styleId="995" w:customStyle="1">
    <w:name w:val="Footnote Text Char"/>
    <w:uiPriority w:val="99"/>
    <w:qFormat/>
    <w:rPr>
      <w:sz w:val="18"/>
    </w:rPr>
  </w:style>
  <w:style w:type="character" w:styleId="996" w:customStyle="1">
    <w:name w:val="Endnote Text Char"/>
    <w:uiPriority w:val="99"/>
    <w:qFormat/>
    <w:rPr>
      <w:sz w:val="20"/>
    </w:rPr>
  </w:style>
  <w:style w:type="paragraph" w:styleId="997" w:customStyle="1">
    <w:name w:val="列表段落1"/>
    <w:basedOn w:val="782"/>
    <w:uiPriority w:val="0"/>
    <w:qFormat/>
    <w:pPr>
      <w:contextualSpacing/>
      <w:ind w:left="720"/>
    </w:pPr>
  </w:style>
  <w:style w:type="paragraph" w:styleId="998" w:customStyle="1">
    <w:name w:val="无间隔1"/>
    <w:basedOn w:val="999"/>
    <w:uiPriority w:val="99"/>
    <w:qFormat/>
    <w:rPr>
      <w:rFonts w:ascii="Times New Roman" w:hAnsi="Times New Roman" w:eastAsia="宋体" w:cs="Times New Roman"/>
      <w:lang w:val="en-US" w:eastAsia="zh-CN" w:bidi="ar-SA"/>
    </w:rPr>
  </w:style>
  <w:style w:type="paragraph" w:styleId="999" w:customStyle="1">
    <w:name w:val="Normal"/>
    <w:next w:val="1000"/>
    <w:uiPriority w:val="0"/>
    <w:qFormat/>
    <w:pPr>
      <w:jc w:val="both"/>
      <w:widowControl w:val="off"/>
    </w:pPr>
    <w:rPr>
      <w:rFonts w:hint="default" w:ascii="Times New Roman" w:hAnsi="Times New Roman" w:eastAsia="宋体" w:cs="Times New Roman"/>
      <w:szCs w:val="21"/>
      <w:lang w:val="en-US" w:eastAsia="zh-CN" w:bidi="ar-SA"/>
    </w:rPr>
  </w:style>
  <w:style w:type="paragraph" w:styleId="1000" w:customStyle="1">
    <w:name w:val="Heading 3"/>
    <w:basedOn w:val="999"/>
    <w:next w:val="999"/>
    <w:uiPriority w:val="0"/>
    <w:qFormat/>
    <w:pPr>
      <w:keepLines/>
      <w:keepNext/>
      <w:spacing w:before="260" w:after="260" w:line="413" w:lineRule="auto"/>
      <w:outlineLvl w:val="2"/>
    </w:pPr>
    <w:rPr>
      <w:rFonts w:ascii="Times New Roman" w:hAnsi="Times New Roman" w:eastAsia="Times New Roman"/>
      <w:b/>
      <w:sz w:val="32"/>
      <w:szCs w:val="20"/>
    </w:rPr>
  </w:style>
  <w:style w:type="paragraph" w:styleId="1001" w:customStyle="1">
    <w:name w:val="引用1"/>
    <w:basedOn w:val="782"/>
    <w:next w:val="782"/>
    <w:link w:val="1002"/>
    <w:uiPriority w:val="29"/>
    <w:qFormat/>
    <w:pPr>
      <w:ind w:left="720" w:right="720"/>
    </w:pPr>
    <w:rPr>
      <w:i/>
    </w:rPr>
  </w:style>
  <w:style w:type="character" w:styleId="1002" w:customStyle="1">
    <w:name w:val="引用 字符"/>
    <w:link w:val="1001"/>
    <w:uiPriority w:val="29"/>
    <w:qFormat/>
    <w:rPr>
      <w:i/>
    </w:rPr>
  </w:style>
  <w:style w:type="paragraph" w:styleId="1003" w:customStyle="1">
    <w:name w:val="明显引用1"/>
    <w:basedOn w:val="782"/>
    <w:next w:val="782"/>
    <w:link w:val="10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4" w:customStyle="1">
    <w:name w:val="明显引用 字符"/>
    <w:link w:val="1003"/>
    <w:uiPriority w:val="30"/>
    <w:qFormat/>
    <w:rPr>
      <w:i/>
    </w:rPr>
  </w:style>
  <w:style w:type="character" w:styleId="1005" w:customStyle="1">
    <w:name w:val="Header Char"/>
    <w:uiPriority w:val="99"/>
    <w:qFormat/>
  </w:style>
  <w:style w:type="character" w:styleId="1006" w:customStyle="1">
    <w:name w:val="Footer Char"/>
    <w:uiPriority w:val="99"/>
    <w:qFormat/>
  </w:style>
  <w:style w:type="table" w:styleId="1007" w:customStyle="1">
    <w:name w:val="Table Grid Light"/>
    <w:basedOn w:val="878"/>
    <w:uiPriority w:val="59"/>
    <w:qFormat/>
    <w:tblPr>
      <w:tblCellMar>
        <w:left w:w="0" w:type="dxa"/>
        <w:top w:w="0" w:type="dxa"/>
        <w:right w:w="0" w:type="dxa"/>
        <w:bottom w:w="0" w:type="dxa"/>
      </w:tblCellMar>
    </w:tblPr>
  </w:style>
  <w:style w:type="table" w:styleId="1008" w:customStyle="1">
    <w:name w:val="Grid Table 1 Light - Accent 1"/>
    <w:basedOn w:val="878"/>
    <w:uiPriority w:val="99"/>
    <w:qFormat/>
    <w:tblPr>
      <w:tblCellMar>
        <w:left w:w="0" w:type="dxa"/>
        <w:top w:w="0" w:type="dxa"/>
        <w:right w:w="0" w:type="dxa"/>
        <w:bottom w:w="0" w:type="dxa"/>
      </w:tblCellMar>
    </w:tblPr>
  </w:style>
  <w:style w:type="table" w:styleId="1009" w:customStyle="1">
    <w:name w:val="Grid Table 1 Light - Accent 2"/>
    <w:basedOn w:val="878"/>
    <w:uiPriority w:val="99"/>
    <w:qFormat/>
    <w:tblPr>
      <w:tblCellMar>
        <w:left w:w="0" w:type="dxa"/>
        <w:top w:w="0" w:type="dxa"/>
        <w:right w:w="0" w:type="dxa"/>
        <w:bottom w:w="0" w:type="dxa"/>
      </w:tblCellMar>
    </w:tblPr>
  </w:style>
  <w:style w:type="table" w:styleId="1010" w:customStyle="1">
    <w:name w:val="Grid Table 1 Light - Accent 3"/>
    <w:basedOn w:val="878"/>
    <w:uiPriority w:val="99"/>
    <w:qFormat/>
    <w:tblPr>
      <w:tblCellMar>
        <w:left w:w="0" w:type="dxa"/>
        <w:top w:w="0" w:type="dxa"/>
        <w:right w:w="0" w:type="dxa"/>
        <w:bottom w:w="0" w:type="dxa"/>
      </w:tblCellMar>
    </w:tblPr>
  </w:style>
  <w:style w:type="table" w:styleId="1011" w:customStyle="1">
    <w:name w:val="Grid Table 1 Light - Accent 4"/>
    <w:basedOn w:val="878"/>
    <w:uiPriority w:val="99"/>
    <w:qFormat/>
    <w:tblPr>
      <w:tblCellMar>
        <w:left w:w="0" w:type="dxa"/>
        <w:top w:w="0" w:type="dxa"/>
        <w:right w:w="0" w:type="dxa"/>
        <w:bottom w:w="0" w:type="dxa"/>
      </w:tblCellMar>
    </w:tblPr>
  </w:style>
  <w:style w:type="table" w:styleId="1012" w:customStyle="1">
    <w:name w:val="Grid Table 1 Light - Accent 5"/>
    <w:basedOn w:val="878"/>
    <w:uiPriority w:val="99"/>
    <w:qFormat/>
    <w:tblPr>
      <w:tblCellMar>
        <w:left w:w="0" w:type="dxa"/>
        <w:top w:w="0" w:type="dxa"/>
        <w:right w:w="0" w:type="dxa"/>
        <w:bottom w:w="0" w:type="dxa"/>
      </w:tblCellMar>
    </w:tblPr>
  </w:style>
  <w:style w:type="table" w:styleId="1013" w:customStyle="1">
    <w:name w:val="Grid Table 1 Light - Accent 6"/>
    <w:basedOn w:val="878"/>
    <w:uiPriority w:val="99"/>
    <w:qFormat/>
    <w:tblPr>
      <w:tblCellMar>
        <w:left w:w="0" w:type="dxa"/>
        <w:top w:w="0" w:type="dxa"/>
        <w:right w:w="0" w:type="dxa"/>
        <w:bottom w:w="0" w:type="dxa"/>
      </w:tblCellMar>
    </w:tblPr>
  </w:style>
  <w:style w:type="table" w:styleId="1014" w:customStyle="1">
    <w:name w:val="Grid Table 2 - Accent 1"/>
    <w:basedOn w:val="878"/>
    <w:uiPriority w:val="99"/>
    <w:qFormat/>
    <w:tblPr>
      <w:tblCellMar>
        <w:left w:w="0" w:type="dxa"/>
        <w:top w:w="0" w:type="dxa"/>
        <w:right w:w="0" w:type="dxa"/>
        <w:bottom w:w="0" w:type="dxa"/>
      </w:tblCellMar>
    </w:tblPr>
  </w:style>
  <w:style w:type="table" w:styleId="1015" w:customStyle="1">
    <w:name w:val="Grid Table 2 - Accent 2"/>
    <w:basedOn w:val="878"/>
    <w:uiPriority w:val="99"/>
    <w:qFormat/>
    <w:tblPr>
      <w:tblCellMar>
        <w:left w:w="0" w:type="dxa"/>
        <w:top w:w="0" w:type="dxa"/>
        <w:right w:w="0" w:type="dxa"/>
        <w:bottom w:w="0" w:type="dxa"/>
      </w:tblCellMar>
    </w:tblPr>
  </w:style>
  <w:style w:type="table" w:styleId="1016" w:customStyle="1">
    <w:name w:val="Grid Table 2 - Accent 3"/>
    <w:basedOn w:val="878"/>
    <w:uiPriority w:val="99"/>
    <w:qFormat/>
    <w:tblPr>
      <w:tblCellMar>
        <w:left w:w="0" w:type="dxa"/>
        <w:top w:w="0" w:type="dxa"/>
        <w:right w:w="0" w:type="dxa"/>
        <w:bottom w:w="0" w:type="dxa"/>
      </w:tblCellMar>
    </w:tblPr>
  </w:style>
  <w:style w:type="table" w:styleId="1017" w:customStyle="1">
    <w:name w:val="Grid Table 2 - Accent 4"/>
    <w:basedOn w:val="878"/>
    <w:uiPriority w:val="99"/>
    <w:qFormat/>
    <w:tblPr>
      <w:tblCellMar>
        <w:left w:w="0" w:type="dxa"/>
        <w:top w:w="0" w:type="dxa"/>
        <w:right w:w="0" w:type="dxa"/>
        <w:bottom w:w="0" w:type="dxa"/>
      </w:tblCellMar>
    </w:tblPr>
  </w:style>
  <w:style w:type="table" w:styleId="1018" w:customStyle="1">
    <w:name w:val="Grid Table 2 - Accent 5"/>
    <w:basedOn w:val="878"/>
    <w:uiPriority w:val="99"/>
    <w:qFormat/>
    <w:tblPr>
      <w:tblCellMar>
        <w:left w:w="0" w:type="dxa"/>
        <w:top w:w="0" w:type="dxa"/>
        <w:right w:w="0" w:type="dxa"/>
        <w:bottom w:w="0" w:type="dxa"/>
      </w:tblCellMar>
    </w:tblPr>
  </w:style>
  <w:style w:type="table" w:styleId="1019" w:customStyle="1">
    <w:name w:val="Grid Table 2 - Accent 6"/>
    <w:basedOn w:val="878"/>
    <w:uiPriority w:val="99"/>
    <w:qFormat/>
    <w:tblPr>
      <w:tblCellMar>
        <w:left w:w="0" w:type="dxa"/>
        <w:top w:w="0" w:type="dxa"/>
        <w:right w:w="0" w:type="dxa"/>
        <w:bottom w:w="0" w:type="dxa"/>
      </w:tblCellMar>
    </w:tblPr>
  </w:style>
  <w:style w:type="table" w:styleId="1020" w:customStyle="1">
    <w:name w:val="Grid Table 3 - Accent 1"/>
    <w:basedOn w:val="878"/>
    <w:uiPriority w:val="99"/>
    <w:qFormat/>
    <w:tblPr>
      <w:tblCellMar>
        <w:left w:w="0" w:type="dxa"/>
        <w:top w:w="0" w:type="dxa"/>
        <w:right w:w="0" w:type="dxa"/>
        <w:bottom w:w="0" w:type="dxa"/>
      </w:tblCellMar>
    </w:tblPr>
  </w:style>
  <w:style w:type="table" w:styleId="1021" w:customStyle="1">
    <w:name w:val="Grid Table 3 - Accent 2"/>
    <w:basedOn w:val="878"/>
    <w:uiPriority w:val="99"/>
    <w:qFormat/>
    <w:tblPr>
      <w:tblCellMar>
        <w:left w:w="0" w:type="dxa"/>
        <w:top w:w="0" w:type="dxa"/>
        <w:right w:w="0" w:type="dxa"/>
        <w:bottom w:w="0" w:type="dxa"/>
      </w:tblCellMar>
    </w:tblPr>
  </w:style>
  <w:style w:type="table" w:styleId="1022" w:customStyle="1">
    <w:name w:val="Grid Table 3 - Accent 3"/>
    <w:basedOn w:val="878"/>
    <w:uiPriority w:val="99"/>
    <w:qFormat/>
    <w:tblPr>
      <w:tblCellMar>
        <w:left w:w="0" w:type="dxa"/>
        <w:top w:w="0" w:type="dxa"/>
        <w:right w:w="0" w:type="dxa"/>
        <w:bottom w:w="0" w:type="dxa"/>
      </w:tblCellMar>
    </w:tblPr>
  </w:style>
  <w:style w:type="table" w:styleId="1023" w:customStyle="1">
    <w:name w:val="Grid Table 3 - Accent 4"/>
    <w:basedOn w:val="878"/>
    <w:uiPriority w:val="99"/>
    <w:qFormat/>
    <w:tblPr>
      <w:tblCellMar>
        <w:left w:w="0" w:type="dxa"/>
        <w:top w:w="0" w:type="dxa"/>
        <w:right w:w="0" w:type="dxa"/>
        <w:bottom w:w="0" w:type="dxa"/>
      </w:tblCellMar>
    </w:tblPr>
  </w:style>
  <w:style w:type="table" w:styleId="1024" w:customStyle="1">
    <w:name w:val="Grid Table 3 - Accent 5"/>
    <w:basedOn w:val="878"/>
    <w:uiPriority w:val="99"/>
    <w:qFormat/>
    <w:tblPr>
      <w:tblCellMar>
        <w:left w:w="0" w:type="dxa"/>
        <w:top w:w="0" w:type="dxa"/>
        <w:right w:w="0" w:type="dxa"/>
        <w:bottom w:w="0" w:type="dxa"/>
      </w:tblCellMar>
    </w:tblPr>
  </w:style>
  <w:style w:type="table" w:styleId="1025" w:customStyle="1">
    <w:name w:val="Grid Table 3 - Accent 6"/>
    <w:basedOn w:val="878"/>
    <w:uiPriority w:val="99"/>
    <w:qFormat/>
    <w:tblPr>
      <w:tblCellMar>
        <w:left w:w="0" w:type="dxa"/>
        <w:top w:w="0" w:type="dxa"/>
        <w:right w:w="0" w:type="dxa"/>
        <w:bottom w:w="0" w:type="dxa"/>
      </w:tblCellMar>
    </w:tblPr>
  </w:style>
  <w:style w:type="table" w:styleId="1026" w:customStyle="1">
    <w:name w:val="Grid Table 4 - Accent 1"/>
    <w:basedOn w:val="878"/>
    <w:uiPriority w:val="59"/>
    <w:qFormat/>
    <w:tblPr>
      <w:tblCellMar>
        <w:left w:w="0" w:type="dxa"/>
        <w:top w:w="0" w:type="dxa"/>
        <w:right w:w="0" w:type="dxa"/>
        <w:bottom w:w="0" w:type="dxa"/>
      </w:tblCellMar>
    </w:tblPr>
  </w:style>
  <w:style w:type="table" w:styleId="1027" w:customStyle="1">
    <w:name w:val="Grid Table 4 - Accent 2"/>
    <w:basedOn w:val="878"/>
    <w:uiPriority w:val="59"/>
    <w:qFormat/>
    <w:tblPr>
      <w:tblCellMar>
        <w:left w:w="0" w:type="dxa"/>
        <w:top w:w="0" w:type="dxa"/>
        <w:right w:w="0" w:type="dxa"/>
        <w:bottom w:w="0" w:type="dxa"/>
      </w:tblCellMar>
    </w:tblPr>
  </w:style>
  <w:style w:type="table" w:styleId="1028" w:customStyle="1">
    <w:name w:val="Grid Table 4 - Accent 3"/>
    <w:basedOn w:val="878"/>
    <w:uiPriority w:val="59"/>
    <w:qFormat/>
    <w:tblPr>
      <w:tblCellMar>
        <w:left w:w="0" w:type="dxa"/>
        <w:top w:w="0" w:type="dxa"/>
        <w:right w:w="0" w:type="dxa"/>
        <w:bottom w:w="0" w:type="dxa"/>
      </w:tblCellMar>
    </w:tblPr>
  </w:style>
  <w:style w:type="table" w:styleId="1029" w:customStyle="1">
    <w:name w:val="Grid Table 4 - Accent 4"/>
    <w:basedOn w:val="878"/>
    <w:uiPriority w:val="59"/>
    <w:qFormat/>
    <w:tblPr>
      <w:tblCellMar>
        <w:left w:w="0" w:type="dxa"/>
        <w:top w:w="0" w:type="dxa"/>
        <w:right w:w="0" w:type="dxa"/>
        <w:bottom w:w="0" w:type="dxa"/>
      </w:tblCellMar>
    </w:tblPr>
  </w:style>
  <w:style w:type="table" w:styleId="1030" w:customStyle="1">
    <w:name w:val="Grid Table 4 - Accent 5"/>
    <w:basedOn w:val="878"/>
    <w:uiPriority w:val="59"/>
    <w:qFormat/>
    <w:tblPr>
      <w:tblCellMar>
        <w:left w:w="0" w:type="dxa"/>
        <w:top w:w="0" w:type="dxa"/>
        <w:right w:w="0" w:type="dxa"/>
        <w:bottom w:w="0" w:type="dxa"/>
      </w:tblCellMar>
    </w:tblPr>
  </w:style>
  <w:style w:type="table" w:styleId="1031" w:customStyle="1">
    <w:name w:val="Grid Table 4 - Accent 6"/>
    <w:basedOn w:val="878"/>
    <w:uiPriority w:val="59"/>
    <w:qFormat/>
    <w:tblPr>
      <w:tblCellMar>
        <w:left w:w="0" w:type="dxa"/>
        <w:top w:w="0" w:type="dxa"/>
        <w:right w:w="0" w:type="dxa"/>
        <w:bottom w:w="0" w:type="dxa"/>
      </w:tblCellMar>
    </w:tblPr>
  </w:style>
  <w:style w:type="table" w:styleId="1032" w:customStyle="1">
    <w:name w:val="Grid Table 5 Dark- Accent 1"/>
    <w:basedOn w:val="878"/>
    <w:uiPriority w:val="99"/>
    <w:qFormat/>
    <w:tblPr>
      <w:tblCellMar>
        <w:left w:w="0" w:type="dxa"/>
        <w:top w:w="0" w:type="dxa"/>
        <w:right w:w="0" w:type="dxa"/>
        <w:bottom w:w="0" w:type="dxa"/>
      </w:tblCellMar>
    </w:tblPr>
  </w:style>
  <w:style w:type="table" w:styleId="1033" w:customStyle="1">
    <w:name w:val="Grid Table 5 Dark - Accent 2"/>
    <w:basedOn w:val="878"/>
    <w:uiPriority w:val="99"/>
    <w:qFormat/>
    <w:tblPr>
      <w:tblCellMar>
        <w:left w:w="0" w:type="dxa"/>
        <w:top w:w="0" w:type="dxa"/>
        <w:right w:w="0" w:type="dxa"/>
        <w:bottom w:w="0" w:type="dxa"/>
      </w:tblCellMar>
    </w:tblPr>
  </w:style>
  <w:style w:type="table" w:styleId="1034" w:customStyle="1">
    <w:name w:val="Grid Table 5 Dark - Accent 3"/>
    <w:basedOn w:val="878"/>
    <w:uiPriority w:val="99"/>
    <w:qFormat/>
    <w:tblPr>
      <w:tblCellMar>
        <w:left w:w="0" w:type="dxa"/>
        <w:top w:w="0" w:type="dxa"/>
        <w:right w:w="0" w:type="dxa"/>
        <w:bottom w:w="0" w:type="dxa"/>
      </w:tblCellMar>
    </w:tblPr>
  </w:style>
  <w:style w:type="table" w:styleId="1035" w:customStyle="1">
    <w:name w:val="Grid Table 5 Dark- Accent 4"/>
    <w:basedOn w:val="878"/>
    <w:uiPriority w:val="99"/>
    <w:qFormat/>
    <w:tblPr>
      <w:tblCellMar>
        <w:left w:w="0" w:type="dxa"/>
        <w:top w:w="0" w:type="dxa"/>
        <w:right w:w="0" w:type="dxa"/>
        <w:bottom w:w="0" w:type="dxa"/>
      </w:tblCellMar>
    </w:tblPr>
  </w:style>
  <w:style w:type="table" w:styleId="1036" w:customStyle="1">
    <w:name w:val="Grid Table 5 Dark - Accent 5"/>
    <w:basedOn w:val="878"/>
    <w:uiPriority w:val="99"/>
    <w:qFormat/>
    <w:tblPr>
      <w:tblCellMar>
        <w:left w:w="0" w:type="dxa"/>
        <w:top w:w="0" w:type="dxa"/>
        <w:right w:w="0" w:type="dxa"/>
        <w:bottom w:w="0" w:type="dxa"/>
      </w:tblCellMar>
    </w:tblPr>
  </w:style>
  <w:style w:type="table" w:styleId="1037" w:customStyle="1">
    <w:name w:val="Grid Table 5 Dark - Accent 6"/>
    <w:basedOn w:val="878"/>
    <w:uiPriority w:val="99"/>
    <w:qFormat/>
    <w:tblPr>
      <w:tblCellMar>
        <w:left w:w="0" w:type="dxa"/>
        <w:top w:w="0" w:type="dxa"/>
        <w:right w:w="0" w:type="dxa"/>
        <w:bottom w:w="0" w:type="dxa"/>
      </w:tblCellMar>
    </w:tblPr>
  </w:style>
  <w:style w:type="table" w:styleId="1038" w:customStyle="1">
    <w:name w:val="Grid Table 6 Colorful - Accent 1"/>
    <w:basedOn w:val="878"/>
    <w:uiPriority w:val="99"/>
    <w:qFormat/>
    <w:tblPr>
      <w:tblCellMar>
        <w:left w:w="0" w:type="dxa"/>
        <w:top w:w="0" w:type="dxa"/>
        <w:right w:w="0" w:type="dxa"/>
        <w:bottom w:w="0" w:type="dxa"/>
      </w:tblCellMar>
    </w:tblPr>
  </w:style>
  <w:style w:type="table" w:styleId="1039" w:customStyle="1">
    <w:name w:val="Grid Table 6 Colorful - Accent 2"/>
    <w:basedOn w:val="878"/>
    <w:uiPriority w:val="99"/>
    <w:qFormat/>
    <w:tblPr>
      <w:tblCellMar>
        <w:left w:w="0" w:type="dxa"/>
        <w:top w:w="0" w:type="dxa"/>
        <w:right w:w="0" w:type="dxa"/>
        <w:bottom w:w="0" w:type="dxa"/>
      </w:tblCellMar>
    </w:tblPr>
  </w:style>
  <w:style w:type="table" w:styleId="1040" w:customStyle="1">
    <w:name w:val="Grid Table 6 Colorful - Accent 3"/>
    <w:basedOn w:val="878"/>
    <w:uiPriority w:val="99"/>
    <w:qFormat/>
    <w:tblPr>
      <w:tblCellMar>
        <w:left w:w="0" w:type="dxa"/>
        <w:top w:w="0" w:type="dxa"/>
        <w:right w:w="0" w:type="dxa"/>
        <w:bottom w:w="0" w:type="dxa"/>
      </w:tblCellMar>
    </w:tblPr>
  </w:style>
  <w:style w:type="table" w:styleId="1041" w:customStyle="1">
    <w:name w:val="Grid Table 6 Colorful - Accent 4"/>
    <w:basedOn w:val="878"/>
    <w:uiPriority w:val="99"/>
    <w:qFormat/>
    <w:tblPr>
      <w:tblCellMar>
        <w:left w:w="0" w:type="dxa"/>
        <w:top w:w="0" w:type="dxa"/>
        <w:right w:w="0" w:type="dxa"/>
        <w:bottom w:w="0" w:type="dxa"/>
      </w:tblCellMar>
    </w:tblPr>
  </w:style>
  <w:style w:type="table" w:styleId="1042" w:customStyle="1">
    <w:name w:val="Grid Table 6 Colorful - Accent 5"/>
    <w:basedOn w:val="878"/>
    <w:uiPriority w:val="99"/>
    <w:qFormat/>
    <w:tblPr>
      <w:tblCellMar>
        <w:left w:w="0" w:type="dxa"/>
        <w:top w:w="0" w:type="dxa"/>
        <w:right w:w="0" w:type="dxa"/>
        <w:bottom w:w="0" w:type="dxa"/>
      </w:tblCellMar>
    </w:tblPr>
  </w:style>
  <w:style w:type="table" w:styleId="1043" w:customStyle="1">
    <w:name w:val="Grid Table 6 Colorful - Accent 6"/>
    <w:basedOn w:val="878"/>
    <w:uiPriority w:val="99"/>
    <w:qFormat/>
    <w:tblPr>
      <w:tblCellMar>
        <w:left w:w="0" w:type="dxa"/>
        <w:top w:w="0" w:type="dxa"/>
        <w:right w:w="0" w:type="dxa"/>
        <w:bottom w:w="0" w:type="dxa"/>
      </w:tblCellMar>
    </w:tblPr>
  </w:style>
  <w:style w:type="table" w:styleId="1044" w:customStyle="1">
    <w:name w:val="Grid Table 7 Colorful - Accent 1"/>
    <w:basedOn w:val="878"/>
    <w:uiPriority w:val="99"/>
    <w:qFormat/>
    <w:tblPr>
      <w:tblCellMar>
        <w:left w:w="0" w:type="dxa"/>
        <w:top w:w="0" w:type="dxa"/>
        <w:right w:w="0" w:type="dxa"/>
        <w:bottom w:w="0" w:type="dxa"/>
      </w:tblCellMar>
    </w:tblPr>
  </w:style>
  <w:style w:type="table" w:styleId="1045" w:customStyle="1">
    <w:name w:val="Grid Table 7 Colorful - Accent 2"/>
    <w:basedOn w:val="878"/>
    <w:uiPriority w:val="99"/>
    <w:qFormat/>
    <w:tblPr>
      <w:tblCellMar>
        <w:left w:w="0" w:type="dxa"/>
        <w:top w:w="0" w:type="dxa"/>
        <w:right w:w="0" w:type="dxa"/>
        <w:bottom w:w="0" w:type="dxa"/>
      </w:tblCellMar>
    </w:tblPr>
  </w:style>
  <w:style w:type="table" w:styleId="1046" w:customStyle="1">
    <w:name w:val="Grid Table 7 Colorful - Accent 3"/>
    <w:basedOn w:val="878"/>
    <w:uiPriority w:val="99"/>
    <w:qFormat/>
    <w:tblPr>
      <w:tblCellMar>
        <w:left w:w="0" w:type="dxa"/>
        <w:top w:w="0" w:type="dxa"/>
        <w:right w:w="0" w:type="dxa"/>
        <w:bottom w:w="0" w:type="dxa"/>
      </w:tblCellMar>
    </w:tblPr>
  </w:style>
  <w:style w:type="table" w:styleId="1047" w:customStyle="1">
    <w:name w:val="Grid Table 7 Colorful - Accent 4"/>
    <w:basedOn w:val="878"/>
    <w:uiPriority w:val="99"/>
    <w:qFormat/>
    <w:tblPr>
      <w:tblCellMar>
        <w:left w:w="0" w:type="dxa"/>
        <w:top w:w="0" w:type="dxa"/>
        <w:right w:w="0" w:type="dxa"/>
        <w:bottom w:w="0" w:type="dxa"/>
      </w:tblCellMar>
    </w:tblPr>
  </w:style>
  <w:style w:type="table" w:styleId="1048" w:customStyle="1">
    <w:name w:val="Grid Table 7 Colorful - Accent 5"/>
    <w:basedOn w:val="878"/>
    <w:uiPriority w:val="99"/>
    <w:qFormat/>
    <w:tblPr>
      <w:tblCellMar>
        <w:left w:w="0" w:type="dxa"/>
        <w:top w:w="0" w:type="dxa"/>
        <w:right w:w="0" w:type="dxa"/>
        <w:bottom w:w="0" w:type="dxa"/>
      </w:tblCellMar>
    </w:tblPr>
  </w:style>
  <w:style w:type="table" w:styleId="1049" w:customStyle="1">
    <w:name w:val="Grid Table 7 Colorful - Accent 6"/>
    <w:basedOn w:val="878"/>
    <w:uiPriority w:val="99"/>
    <w:qFormat/>
    <w:tblPr>
      <w:tblCellMar>
        <w:left w:w="0" w:type="dxa"/>
        <w:top w:w="0" w:type="dxa"/>
        <w:right w:w="0" w:type="dxa"/>
        <w:bottom w:w="0" w:type="dxa"/>
      </w:tblCellMar>
    </w:tblPr>
  </w:style>
  <w:style w:type="table" w:styleId="1050" w:customStyle="1">
    <w:name w:val="List Table 1 Light - Accent 1"/>
    <w:basedOn w:val="878"/>
    <w:uiPriority w:val="99"/>
    <w:qFormat/>
    <w:tblPr>
      <w:tblCellMar>
        <w:left w:w="0" w:type="dxa"/>
        <w:top w:w="0" w:type="dxa"/>
        <w:right w:w="0" w:type="dxa"/>
        <w:bottom w:w="0" w:type="dxa"/>
      </w:tblCellMar>
    </w:tblPr>
  </w:style>
  <w:style w:type="table" w:styleId="1051" w:customStyle="1">
    <w:name w:val="List Table 1 Light - Accent 2"/>
    <w:basedOn w:val="878"/>
    <w:uiPriority w:val="99"/>
    <w:qFormat/>
    <w:tblPr>
      <w:tblCellMar>
        <w:left w:w="0" w:type="dxa"/>
        <w:top w:w="0" w:type="dxa"/>
        <w:right w:w="0" w:type="dxa"/>
        <w:bottom w:w="0" w:type="dxa"/>
      </w:tblCellMar>
    </w:tblPr>
  </w:style>
  <w:style w:type="table" w:styleId="1052" w:customStyle="1">
    <w:name w:val="List Table 1 Light - Accent 3"/>
    <w:basedOn w:val="878"/>
    <w:uiPriority w:val="99"/>
    <w:qFormat/>
    <w:tblPr>
      <w:tblCellMar>
        <w:left w:w="0" w:type="dxa"/>
        <w:top w:w="0" w:type="dxa"/>
        <w:right w:w="0" w:type="dxa"/>
        <w:bottom w:w="0" w:type="dxa"/>
      </w:tblCellMar>
    </w:tblPr>
  </w:style>
  <w:style w:type="table" w:styleId="1053" w:customStyle="1">
    <w:name w:val="List Table 1 Light - Accent 4"/>
    <w:basedOn w:val="878"/>
    <w:uiPriority w:val="99"/>
    <w:qFormat/>
    <w:tblPr>
      <w:tblCellMar>
        <w:left w:w="0" w:type="dxa"/>
        <w:top w:w="0" w:type="dxa"/>
        <w:right w:w="0" w:type="dxa"/>
        <w:bottom w:w="0" w:type="dxa"/>
      </w:tblCellMar>
    </w:tblPr>
  </w:style>
  <w:style w:type="table" w:styleId="1054" w:customStyle="1">
    <w:name w:val="List Table 1 Light - Accent 5"/>
    <w:basedOn w:val="878"/>
    <w:uiPriority w:val="99"/>
    <w:qFormat/>
    <w:tblPr>
      <w:tblCellMar>
        <w:left w:w="0" w:type="dxa"/>
        <w:top w:w="0" w:type="dxa"/>
        <w:right w:w="0" w:type="dxa"/>
        <w:bottom w:w="0" w:type="dxa"/>
      </w:tblCellMar>
    </w:tblPr>
  </w:style>
  <w:style w:type="table" w:styleId="1055" w:customStyle="1">
    <w:name w:val="List Table 1 Light - Accent 6"/>
    <w:basedOn w:val="878"/>
    <w:uiPriority w:val="99"/>
    <w:qFormat/>
    <w:tblPr>
      <w:tblCellMar>
        <w:left w:w="0" w:type="dxa"/>
        <w:top w:w="0" w:type="dxa"/>
        <w:right w:w="0" w:type="dxa"/>
        <w:bottom w:w="0" w:type="dxa"/>
      </w:tblCellMar>
    </w:tblPr>
  </w:style>
  <w:style w:type="table" w:styleId="1056" w:customStyle="1">
    <w:name w:val="List Table 2 - Accent 1"/>
    <w:basedOn w:val="878"/>
    <w:uiPriority w:val="99"/>
    <w:qFormat/>
    <w:tblPr>
      <w:tblCellMar>
        <w:left w:w="0" w:type="dxa"/>
        <w:top w:w="0" w:type="dxa"/>
        <w:right w:w="0" w:type="dxa"/>
        <w:bottom w:w="0" w:type="dxa"/>
      </w:tblCellMar>
    </w:tblPr>
  </w:style>
  <w:style w:type="table" w:styleId="1057" w:customStyle="1">
    <w:name w:val="List Table 2 - Accent 2"/>
    <w:basedOn w:val="878"/>
    <w:uiPriority w:val="99"/>
    <w:qFormat/>
    <w:tblPr>
      <w:tblCellMar>
        <w:left w:w="0" w:type="dxa"/>
        <w:top w:w="0" w:type="dxa"/>
        <w:right w:w="0" w:type="dxa"/>
        <w:bottom w:w="0" w:type="dxa"/>
      </w:tblCellMar>
    </w:tblPr>
  </w:style>
  <w:style w:type="table" w:styleId="1058" w:customStyle="1">
    <w:name w:val="List Table 2 - Accent 3"/>
    <w:basedOn w:val="878"/>
    <w:uiPriority w:val="99"/>
    <w:qFormat/>
    <w:tblPr>
      <w:tblCellMar>
        <w:left w:w="0" w:type="dxa"/>
        <w:top w:w="0" w:type="dxa"/>
        <w:right w:w="0" w:type="dxa"/>
        <w:bottom w:w="0" w:type="dxa"/>
      </w:tblCellMar>
    </w:tblPr>
  </w:style>
  <w:style w:type="table" w:styleId="1059" w:customStyle="1">
    <w:name w:val="List Table 2 - Accent 4"/>
    <w:basedOn w:val="878"/>
    <w:uiPriority w:val="99"/>
    <w:qFormat/>
    <w:tblPr>
      <w:tblCellMar>
        <w:left w:w="0" w:type="dxa"/>
        <w:top w:w="0" w:type="dxa"/>
        <w:right w:w="0" w:type="dxa"/>
        <w:bottom w:w="0" w:type="dxa"/>
      </w:tblCellMar>
    </w:tblPr>
  </w:style>
  <w:style w:type="table" w:styleId="1060" w:customStyle="1">
    <w:name w:val="List Table 2 - Accent 5"/>
    <w:basedOn w:val="878"/>
    <w:uiPriority w:val="99"/>
    <w:qFormat/>
    <w:tblPr>
      <w:tblCellMar>
        <w:left w:w="0" w:type="dxa"/>
        <w:top w:w="0" w:type="dxa"/>
        <w:right w:w="0" w:type="dxa"/>
        <w:bottom w:w="0" w:type="dxa"/>
      </w:tblCellMar>
    </w:tblPr>
  </w:style>
  <w:style w:type="table" w:styleId="1061" w:customStyle="1">
    <w:name w:val="List Table 2 - Accent 6"/>
    <w:basedOn w:val="878"/>
    <w:uiPriority w:val="99"/>
    <w:qFormat/>
    <w:tblPr>
      <w:tblCellMar>
        <w:left w:w="0" w:type="dxa"/>
        <w:top w:w="0" w:type="dxa"/>
        <w:right w:w="0" w:type="dxa"/>
        <w:bottom w:w="0" w:type="dxa"/>
      </w:tblCellMar>
    </w:tblPr>
  </w:style>
  <w:style w:type="table" w:styleId="1062" w:customStyle="1">
    <w:name w:val="List Table 3 - Accent 1"/>
    <w:basedOn w:val="878"/>
    <w:uiPriority w:val="99"/>
    <w:qFormat/>
    <w:tblPr>
      <w:tblCellMar>
        <w:left w:w="0" w:type="dxa"/>
        <w:top w:w="0" w:type="dxa"/>
        <w:right w:w="0" w:type="dxa"/>
        <w:bottom w:w="0" w:type="dxa"/>
      </w:tblCellMar>
    </w:tblPr>
  </w:style>
  <w:style w:type="table" w:styleId="1063" w:customStyle="1">
    <w:name w:val="List Table 3 - Accent 2"/>
    <w:basedOn w:val="878"/>
    <w:uiPriority w:val="99"/>
    <w:qFormat/>
    <w:tblPr>
      <w:tblCellMar>
        <w:left w:w="0" w:type="dxa"/>
        <w:top w:w="0" w:type="dxa"/>
        <w:right w:w="0" w:type="dxa"/>
        <w:bottom w:w="0" w:type="dxa"/>
      </w:tblCellMar>
    </w:tblPr>
  </w:style>
  <w:style w:type="table" w:styleId="1064" w:customStyle="1">
    <w:name w:val="List Table 3 - Accent 3"/>
    <w:basedOn w:val="878"/>
    <w:uiPriority w:val="99"/>
    <w:qFormat/>
    <w:tblPr>
      <w:tblCellMar>
        <w:left w:w="0" w:type="dxa"/>
        <w:top w:w="0" w:type="dxa"/>
        <w:right w:w="0" w:type="dxa"/>
        <w:bottom w:w="0" w:type="dxa"/>
      </w:tblCellMar>
    </w:tblPr>
  </w:style>
  <w:style w:type="table" w:styleId="1065" w:customStyle="1">
    <w:name w:val="List Table 3 - Accent 4"/>
    <w:basedOn w:val="878"/>
    <w:uiPriority w:val="99"/>
    <w:qFormat/>
    <w:tblPr>
      <w:tblCellMar>
        <w:left w:w="0" w:type="dxa"/>
        <w:top w:w="0" w:type="dxa"/>
        <w:right w:w="0" w:type="dxa"/>
        <w:bottom w:w="0" w:type="dxa"/>
      </w:tblCellMar>
    </w:tblPr>
  </w:style>
  <w:style w:type="table" w:styleId="1066" w:customStyle="1">
    <w:name w:val="List Table 3 - Accent 5"/>
    <w:basedOn w:val="878"/>
    <w:uiPriority w:val="99"/>
    <w:qFormat/>
    <w:tblPr>
      <w:tblCellMar>
        <w:left w:w="0" w:type="dxa"/>
        <w:top w:w="0" w:type="dxa"/>
        <w:right w:w="0" w:type="dxa"/>
        <w:bottom w:w="0" w:type="dxa"/>
      </w:tblCellMar>
    </w:tblPr>
  </w:style>
  <w:style w:type="table" w:styleId="1067" w:customStyle="1">
    <w:name w:val="List Table 3 - Accent 6"/>
    <w:basedOn w:val="878"/>
    <w:uiPriority w:val="99"/>
    <w:qFormat/>
    <w:tblPr>
      <w:tblCellMar>
        <w:left w:w="0" w:type="dxa"/>
        <w:top w:w="0" w:type="dxa"/>
        <w:right w:w="0" w:type="dxa"/>
        <w:bottom w:w="0" w:type="dxa"/>
      </w:tblCellMar>
    </w:tblPr>
  </w:style>
  <w:style w:type="table" w:styleId="1068" w:customStyle="1">
    <w:name w:val="List Table 4 - Accent 1"/>
    <w:basedOn w:val="878"/>
    <w:uiPriority w:val="99"/>
    <w:qFormat/>
    <w:tblPr>
      <w:tblCellMar>
        <w:left w:w="0" w:type="dxa"/>
        <w:top w:w="0" w:type="dxa"/>
        <w:right w:w="0" w:type="dxa"/>
        <w:bottom w:w="0" w:type="dxa"/>
      </w:tblCellMar>
    </w:tblPr>
  </w:style>
  <w:style w:type="table" w:styleId="1069" w:customStyle="1">
    <w:name w:val="List Table 4 - Accent 2"/>
    <w:basedOn w:val="878"/>
    <w:uiPriority w:val="99"/>
    <w:qFormat/>
    <w:tblPr>
      <w:tblCellMar>
        <w:left w:w="0" w:type="dxa"/>
        <w:top w:w="0" w:type="dxa"/>
        <w:right w:w="0" w:type="dxa"/>
        <w:bottom w:w="0" w:type="dxa"/>
      </w:tblCellMar>
    </w:tblPr>
  </w:style>
  <w:style w:type="table" w:styleId="1070" w:customStyle="1">
    <w:name w:val="List Table 4 - Accent 3"/>
    <w:basedOn w:val="878"/>
    <w:uiPriority w:val="99"/>
    <w:qFormat/>
    <w:tblPr>
      <w:tblCellMar>
        <w:left w:w="0" w:type="dxa"/>
        <w:top w:w="0" w:type="dxa"/>
        <w:right w:w="0" w:type="dxa"/>
        <w:bottom w:w="0" w:type="dxa"/>
      </w:tblCellMar>
    </w:tblPr>
  </w:style>
  <w:style w:type="table" w:styleId="1071" w:customStyle="1">
    <w:name w:val="List Table 4 - Accent 4"/>
    <w:basedOn w:val="878"/>
    <w:uiPriority w:val="99"/>
    <w:qFormat/>
    <w:tblPr>
      <w:tblCellMar>
        <w:left w:w="0" w:type="dxa"/>
        <w:top w:w="0" w:type="dxa"/>
        <w:right w:w="0" w:type="dxa"/>
        <w:bottom w:w="0" w:type="dxa"/>
      </w:tblCellMar>
    </w:tblPr>
  </w:style>
  <w:style w:type="table" w:styleId="1072" w:customStyle="1">
    <w:name w:val="List Table 4 - Accent 5"/>
    <w:basedOn w:val="878"/>
    <w:uiPriority w:val="99"/>
    <w:qFormat/>
    <w:tblPr>
      <w:tblCellMar>
        <w:left w:w="0" w:type="dxa"/>
        <w:top w:w="0" w:type="dxa"/>
        <w:right w:w="0" w:type="dxa"/>
        <w:bottom w:w="0" w:type="dxa"/>
      </w:tblCellMar>
    </w:tblPr>
  </w:style>
  <w:style w:type="table" w:styleId="1073" w:customStyle="1">
    <w:name w:val="List Table 4 - Accent 6"/>
    <w:basedOn w:val="878"/>
    <w:uiPriority w:val="99"/>
    <w:qFormat/>
    <w:tblPr>
      <w:tblCellMar>
        <w:left w:w="0" w:type="dxa"/>
        <w:top w:w="0" w:type="dxa"/>
        <w:right w:w="0" w:type="dxa"/>
        <w:bottom w:w="0" w:type="dxa"/>
      </w:tblCellMar>
    </w:tblPr>
  </w:style>
  <w:style w:type="table" w:styleId="1074" w:customStyle="1">
    <w:name w:val="List Table 5 Dark - Accent 1"/>
    <w:basedOn w:val="878"/>
    <w:uiPriority w:val="99"/>
    <w:qFormat/>
    <w:tblPr>
      <w:tblCellMar>
        <w:left w:w="0" w:type="dxa"/>
        <w:top w:w="0" w:type="dxa"/>
        <w:right w:w="0" w:type="dxa"/>
        <w:bottom w:w="0" w:type="dxa"/>
      </w:tblCellMar>
    </w:tblPr>
  </w:style>
  <w:style w:type="table" w:styleId="1075" w:customStyle="1">
    <w:name w:val="List Table 5 Dark - Accent 2"/>
    <w:basedOn w:val="878"/>
    <w:uiPriority w:val="99"/>
    <w:qFormat/>
    <w:tblPr>
      <w:tblCellMar>
        <w:left w:w="0" w:type="dxa"/>
        <w:top w:w="0" w:type="dxa"/>
        <w:right w:w="0" w:type="dxa"/>
        <w:bottom w:w="0" w:type="dxa"/>
      </w:tblCellMar>
    </w:tblPr>
  </w:style>
  <w:style w:type="table" w:styleId="1076" w:customStyle="1">
    <w:name w:val="List Table 5 Dark - Accent 3"/>
    <w:basedOn w:val="878"/>
    <w:uiPriority w:val="99"/>
    <w:qFormat/>
    <w:tblPr>
      <w:tblCellMar>
        <w:left w:w="0" w:type="dxa"/>
        <w:top w:w="0" w:type="dxa"/>
        <w:right w:w="0" w:type="dxa"/>
        <w:bottom w:w="0" w:type="dxa"/>
      </w:tblCellMar>
    </w:tblPr>
  </w:style>
  <w:style w:type="table" w:styleId="1077" w:customStyle="1">
    <w:name w:val="List Table 5 Dark - Accent 4"/>
    <w:basedOn w:val="878"/>
    <w:uiPriority w:val="99"/>
    <w:qFormat/>
    <w:tblPr>
      <w:tblCellMar>
        <w:left w:w="0" w:type="dxa"/>
        <w:top w:w="0" w:type="dxa"/>
        <w:right w:w="0" w:type="dxa"/>
        <w:bottom w:w="0" w:type="dxa"/>
      </w:tblCellMar>
    </w:tblPr>
  </w:style>
  <w:style w:type="table" w:styleId="1078" w:customStyle="1">
    <w:name w:val="List Table 5 Dark - Accent 5"/>
    <w:basedOn w:val="878"/>
    <w:uiPriority w:val="99"/>
    <w:qFormat/>
    <w:tblPr>
      <w:tblCellMar>
        <w:left w:w="0" w:type="dxa"/>
        <w:top w:w="0" w:type="dxa"/>
        <w:right w:w="0" w:type="dxa"/>
        <w:bottom w:w="0" w:type="dxa"/>
      </w:tblCellMar>
    </w:tblPr>
  </w:style>
  <w:style w:type="table" w:styleId="1079" w:customStyle="1">
    <w:name w:val="List Table 5 Dark - Accent 6"/>
    <w:basedOn w:val="878"/>
    <w:uiPriority w:val="99"/>
    <w:qFormat/>
    <w:tblPr>
      <w:tblCellMar>
        <w:left w:w="0" w:type="dxa"/>
        <w:top w:w="0" w:type="dxa"/>
        <w:right w:w="0" w:type="dxa"/>
        <w:bottom w:w="0" w:type="dxa"/>
      </w:tblCellMar>
    </w:tblPr>
  </w:style>
  <w:style w:type="table" w:styleId="1080" w:customStyle="1">
    <w:name w:val="List Table 6 Colorful - Accent 1"/>
    <w:basedOn w:val="878"/>
    <w:uiPriority w:val="99"/>
    <w:qFormat/>
    <w:tblPr>
      <w:tblCellMar>
        <w:left w:w="0" w:type="dxa"/>
        <w:top w:w="0" w:type="dxa"/>
        <w:right w:w="0" w:type="dxa"/>
        <w:bottom w:w="0" w:type="dxa"/>
      </w:tblCellMar>
    </w:tblPr>
  </w:style>
  <w:style w:type="table" w:styleId="1081" w:customStyle="1">
    <w:name w:val="List Table 6 Colorful - Accent 2"/>
    <w:basedOn w:val="878"/>
    <w:uiPriority w:val="99"/>
    <w:qFormat/>
    <w:tblPr>
      <w:tblCellMar>
        <w:left w:w="0" w:type="dxa"/>
        <w:top w:w="0" w:type="dxa"/>
        <w:right w:w="0" w:type="dxa"/>
        <w:bottom w:w="0" w:type="dxa"/>
      </w:tblCellMar>
    </w:tblPr>
  </w:style>
  <w:style w:type="table" w:styleId="1082" w:customStyle="1">
    <w:name w:val="List Table 6 Colorful - Accent 3"/>
    <w:basedOn w:val="878"/>
    <w:uiPriority w:val="99"/>
    <w:qFormat/>
    <w:tblPr>
      <w:tblCellMar>
        <w:left w:w="0" w:type="dxa"/>
        <w:top w:w="0" w:type="dxa"/>
        <w:right w:w="0" w:type="dxa"/>
        <w:bottom w:w="0" w:type="dxa"/>
      </w:tblCellMar>
    </w:tblPr>
  </w:style>
  <w:style w:type="table" w:styleId="1083" w:customStyle="1">
    <w:name w:val="List Table 6 Colorful - Accent 4"/>
    <w:basedOn w:val="878"/>
    <w:uiPriority w:val="99"/>
    <w:qFormat/>
    <w:tblPr>
      <w:tblCellMar>
        <w:left w:w="0" w:type="dxa"/>
        <w:top w:w="0" w:type="dxa"/>
        <w:right w:w="0" w:type="dxa"/>
        <w:bottom w:w="0" w:type="dxa"/>
      </w:tblCellMar>
    </w:tblPr>
  </w:style>
  <w:style w:type="table" w:styleId="1084" w:customStyle="1">
    <w:name w:val="List Table 6 Colorful - Accent 5"/>
    <w:basedOn w:val="878"/>
    <w:uiPriority w:val="99"/>
    <w:qFormat/>
    <w:tblPr>
      <w:tblCellMar>
        <w:left w:w="0" w:type="dxa"/>
        <w:top w:w="0" w:type="dxa"/>
        <w:right w:w="0" w:type="dxa"/>
        <w:bottom w:w="0" w:type="dxa"/>
      </w:tblCellMar>
    </w:tblPr>
  </w:style>
  <w:style w:type="table" w:styleId="1085" w:customStyle="1">
    <w:name w:val="List Table 6 Colorful - Accent 6"/>
    <w:basedOn w:val="878"/>
    <w:uiPriority w:val="99"/>
    <w:qFormat/>
    <w:tblPr>
      <w:tblCellMar>
        <w:left w:w="0" w:type="dxa"/>
        <w:top w:w="0" w:type="dxa"/>
        <w:right w:w="0" w:type="dxa"/>
        <w:bottom w:w="0" w:type="dxa"/>
      </w:tblCellMar>
    </w:tblPr>
  </w:style>
  <w:style w:type="table" w:styleId="1086" w:customStyle="1">
    <w:name w:val="List Table 7 Colorful - Accent 1"/>
    <w:basedOn w:val="878"/>
    <w:uiPriority w:val="99"/>
    <w:qFormat/>
    <w:tblPr>
      <w:tblCellMar>
        <w:left w:w="0" w:type="dxa"/>
        <w:top w:w="0" w:type="dxa"/>
        <w:right w:w="0" w:type="dxa"/>
        <w:bottom w:w="0" w:type="dxa"/>
      </w:tblCellMar>
    </w:tblPr>
  </w:style>
  <w:style w:type="table" w:styleId="1087" w:customStyle="1">
    <w:name w:val="List Table 7 Colorful - Accent 2"/>
    <w:basedOn w:val="878"/>
    <w:uiPriority w:val="99"/>
    <w:qFormat/>
    <w:tblPr>
      <w:tblCellMar>
        <w:left w:w="0" w:type="dxa"/>
        <w:top w:w="0" w:type="dxa"/>
        <w:right w:w="0" w:type="dxa"/>
        <w:bottom w:w="0" w:type="dxa"/>
      </w:tblCellMar>
    </w:tblPr>
  </w:style>
  <w:style w:type="table" w:styleId="1088" w:customStyle="1">
    <w:name w:val="List Table 7 Colorful - Accent 3"/>
    <w:basedOn w:val="878"/>
    <w:uiPriority w:val="99"/>
    <w:qFormat/>
    <w:tblPr>
      <w:tblCellMar>
        <w:left w:w="0" w:type="dxa"/>
        <w:top w:w="0" w:type="dxa"/>
        <w:right w:w="0" w:type="dxa"/>
        <w:bottom w:w="0" w:type="dxa"/>
      </w:tblCellMar>
    </w:tblPr>
  </w:style>
  <w:style w:type="table" w:styleId="1089" w:customStyle="1">
    <w:name w:val="List Table 7 Colorful - Accent 4"/>
    <w:basedOn w:val="878"/>
    <w:uiPriority w:val="99"/>
    <w:qFormat/>
    <w:tblPr>
      <w:tblCellMar>
        <w:left w:w="0" w:type="dxa"/>
        <w:top w:w="0" w:type="dxa"/>
        <w:right w:w="0" w:type="dxa"/>
        <w:bottom w:w="0" w:type="dxa"/>
      </w:tblCellMar>
    </w:tblPr>
  </w:style>
  <w:style w:type="table" w:styleId="1090" w:customStyle="1">
    <w:name w:val="List Table 7 Colorful - Accent 5"/>
    <w:basedOn w:val="878"/>
    <w:uiPriority w:val="99"/>
    <w:qFormat/>
    <w:tblPr>
      <w:tblCellMar>
        <w:left w:w="0" w:type="dxa"/>
        <w:top w:w="0" w:type="dxa"/>
        <w:right w:w="0" w:type="dxa"/>
        <w:bottom w:w="0" w:type="dxa"/>
      </w:tblCellMar>
    </w:tblPr>
  </w:style>
  <w:style w:type="table" w:styleId="1091" w:customStyle="1">
    <w:name w:val="List Table 7 Colorful - Accent 6"/>
    <w:basedOn w:val="878"/>
    <w:uiPriority w:val="99"/>
    <w:qFormat/>
    <w:tblPr>
      <w:tblCellMar>
        <w:left w:w="0" w:type="dxa"/>
        <w:top w:w="0" w:type="dxa"/>
        <w:right w:w="0" w:type="dxa"/>
        <w:bottom w:w="0" w:type="dxa"/>
      </w:tblCellMar>
    </w:tblPr>
  </w:style>
  <w:style w:type="table" w:styleId="1092" w:customStyle="1">
    <w:name w:val="Lined - Accent"/>
    <w:basedOn w:val="878"/>
    <w:uiPriority w:val="99"/>
    <w:qFormat/>
    <w:rPr>
      <w:color w:val="404040"/>
    </w:rPr>
    <w:tblPr>
      <w:tblCellMar>
        <w:left w:w="0" w:type="dxa"/>
        <w:top w:w="0" w:type="dxa"/>
        <w:right w:w="0" w:type="dxa"/>
        <w:bottom w:w="0" w:type="dxa"/>
      </w:tblCellMar>
    </w:tblPr>
  </w:style>
  <w:style w:type="table" w:styleId="1093" w:customStyle="1">
    <w:name w:val="Lined - Accent 1"/>
    <w:basedOn w:val="878"/>
    <w:uiPriority w:val="99"/>
    <w:qFormat/>
    <w:rPr>
      <w:color w:val="404040"/>
    </w:rPr>
    <w:tblPr>
      <w:tblCellMar>
        <w:left w:w="0" w:type="dxa"/>
        <w:top w:w="0" w:type="dxa"/>
        <w:right w:w="0" w:type="dxa"/>
        <w:bottom w:w="0" w:type="dxa"/>
      </w:tblCellMar>
    </w:tblPr>
  </w:style>
  <w:style w:type="table" w:styleId="1094" w:customStyle="1">
    <w:name w:val="Lined - Accent 2"/>
    <w:basedOn w:val="878"/>
    <w:uiPriority w:val="99"/>
    <w:qFormat/>
    <w:rPr>
      <w:color w:val="404040"/>
    </w:rPr>
    <w:tblPr>
      <w:tblCellMar>
        <w:left w:w="0" w:type="dxa"/>
        <w:top w:w="0" w:type="dxa"/>
        <w:right w:w="0" w:type="dxa"/>
        <w:bottom w:w="0" w:type="dxa"/>
      </w:tblCellMar>
    </w:tblPr>
  </w:style>
  <w:style w:type="table" w:styleId="1095" w:customStyle="1">
    <w:name w:val="Lined - Accent 3"/>
    <w:basedOn w:val="878"/>
    <w:uiPriority w:val="99"/>
    <w:qFormat/>
    <w:rPr>
      <w:color w:val="404040"/>
    </w:rPr>
    <w:tblPr>
      <w:tblCellMar>
        <w:left w:w="0" w:type="dxa"/>
        <w:top w:w="0" w:type="dxa"/>
        <w:right w:w="0" w:type="dxa"/>
        <w:bottom w:w="0" w:type="dxa"/>
      </w:tblCellMar>
    </w:tblPr>
  </w:style>
  <w:style w:type="table" w:styleId="1096" w:customStyle="1">
    <w:name w:val="Lined - Accent 4"/>
    <w:basedOn w:val="878"/>
    <w:uiPriority w:val="99"/>
    <w:qFormat/>
    <w:rPr>
      <w:color w:val="404040"/>
    </w:rPr>
    <w:tblPr>
      <w:tblCellMar>
        <w:left w:w="0" w:type="dxa"/>
        <w:top w:w="0" w:type="dxa"/>
        <w:right w:w="0" w:type="dxa"/>
        <w:bottom w:w="0" w:type="dxa"/>
      </w:tblCellMar>
    </w:tblPr>
  </w:style>
  <w:style w:type="table" w:styleId="1097" w:customStyle="1">
    <w:name w:val="Lined - Accent 5"/>
    <w:basedOn w:val="878"/>
    <w:uiPriority w:val="99"/>
    <w:qFormat/>
    <w:rPr>
      <w:color w:val="404040"/>
    </w:rPr>
    <w:tblPr>
      <w:tblCellMar>
        <w:left w:w="0" w:type="dxa"/>
        <w:top w:w="0" w:type="dxa"/>
        <w:right w:w="0" w:type="dxa"/>
        <w:bottom w:w="0" w:type="dxa"/>
      </w:tblCellMar>
    </w:tblPr>
  </w:style>
  <w:style w:type="table" w:styleId="1098" w:customStyle="1">
    <w:name w:val="Lined - Accent 6"/>
    <w:basedOn w:val="878"/>
    <w:uiPriority w:val="99"/>
    <w:qFormat/>
    <w:rPr>
      <w:color w:val="404040"/>
    </w:rPr>
    <w:tblPr>
      <w:tblCellMar>
        <w:left w:w="0" w:type="dxa"/>
        <w:top w:w="0" w:type="dxa"/>
        <w:right w:w="0" w:type="dxa"/>
        <w:bottom w:w="0" w:type="dxa"/>
      </w:tblCellMar>
    </w:tblPr>
  </w:style>
  <w:style w:type="table" w:styleId="1099" w:customStyle="1">
    <w:name w:val="Bordered &amp; Lined - Accent"/>
    <w:basedOn w:val="878"/>
    <w:uiPriority w:val="99"/>
    <w:qFormat/>
    <w:rPr>
      <w:color w:val="404040"/>
    </w:rPr>
    <w:tblPr>
      <w:tblCellMar>
        <w:left w:w="0" w:type="dxa"/>
        <w:top w:w="0" w:type="dxa"/>
        <w:right w:w="0" w:type="dxa"/>
        <w:bottom w:w="0" w:type="dxa"/>
      </w:tblCellMar>
    </w:tblPr>
  </w:style>
  <w:style w:type="table" w:styleId="1100" w:customStyle="1">
    <w:name w:val="Bordered &amp; Lined - Accent 1"/>
    <w:basedOn w:val="878"/>
    <w:uiPriority w:val="99"/>
    <w:qFormat/>
    <w:rPr>
      <w:color w:val="404040"/>
    </w:rPr>
    <w:tblPr>
      <w:tblCellMar>
        <w:left w:w="0" w:type="dxa"/>
        <w:top w:w="0" w:type="dxa"/>
        <w:right w:w="0" w:type="dxa"/>
        <w:bottom w:w="0" w:type="dxa"/>
      </w:tblCellMar>
    </w:tblPr>
  </w:style>
  <w:style w:type="table" w:styleId="1101" w:customStyle="1">
    <w:name w:val="Bordered &amp; Lined - Accent 2"/>
    <w:basedOn w:val="878"/>
    <w:uiPriority w:val="99"/>
    <w:qFormat/>
    <w:rPr>
      <w:color w:val="404040"/>
    </w:rPr>
    <w:tblPr>
      <w:tblCellMar>
        <w:left w:w="0" w:type="dxa"/>
        <w:top w:w="0" w:type="dxa"/>
        <w:right w:w="0" w:type="dxa"/>
        <w:bottom w:w="0" w:type="dxa"/>
      </w:tblCellMar>
    </w:tblPr>
  </w:style>
  <w:style w:type="table" w:styleId="1102" w:customStyle="1">
    <w:name w:val="Bordered &amp; Lined - Accent 3"/>
    <w:basedOn w:val="878"/>
    <w:uiPriority w:val="99"/>
    <w:qFormat/>
    <w:rPr>
      <w:color w:val="404040"/>
    </w:rPr>
    <w:tblPr>
      <w:tblCellMar>
        <w:left w:w="0" w:type="dxa"/>
        <w:top w:w="0" w:type="dxa"/>
        <w:right w:w="0" w:type="dxa"/>
        <w:bottom w:w="0" w:type="dxa"/>
      </w:tblCellMar>
    </w:tblPr>
  </w:style>
  <w:style w:type="table" w:styleId="1103" w:customStyle="1">
    <w:name w:val="Bordered &amp; Lined - Accent 4"/>
    <w:basedOn w:val="878"/>
    <w:uiPriority w:val="99"/>
    <w:qFormat/>
    <w:rPr>
      <w:color w:val="404040"/>
    </w:rPr>
    <w:tblPr>
      <w:tblCellMar>
        <w:left w:w="0" w:type="dxa"/>
        <w:top w:w="0" w:type="dxa"/>
        <w:right w:w="0" w:type="dxa"/>
        <w:bottom w:w="0" w:type="dxa"/>
      </w:tblCellMar>
    </w:tblPr>
  </w:style>
  <w:style w:type="table" w:styleId="1104" w:customStyle="1">
    <w:name w:val="Bordered &amp; Lined - Accent 5"/>
    <w:basedOn w:val="878"/>
    <w:uiPriority w:val="99"/>
    <w:qFormat/>
    <w:rPr>
      <w:color w:val="404040"/>
    </w:rPr>
    <w:tblPr>
      <w:tblCellMar>
        <w:left w:w="0" w:type="dxa"/>
        <w:top w:w="0" w:type="dxa"/>
        <w:right w:w="0" w:type="dxa"/>
        <w:bottom w:w="0" w:type="dxa"/>
      </w:tblCellMar>
    </w:tblPr>
  </w:style>
  <w:style w:type="table" w:styleId="1105" w:customStyle="1">
    <w:name w:val="Bordered &amp; Lined - Accent 6"/>
    <w:basedOn w:val="878"/>
    <w:uiPriority w:val="99"/>
    <w:qFormat/>
    <w:rPr>
      <w:color w:val="404040"/>
    </w:rPr>
    <w:tblPr>
      <w:tblCellMar>
        <w:left w:w="0" w:type="dxa"/>
        <w:top w:w="0" w:type="dxa"/>
        <w:right w:w="0" w:type="dxa"/>
        <w:bottom w:w="0" w:type="dxa"/>
      </w:tblCellMar>
    </w:tblPr>
  </w:style>
  <w:style w:type="table" w:styleId="1106" w:customStyle="1">
    <w:name w:val="Bordered"/>
    <w:basedOn w:val="878"/>
    <w:uiPriority w:val="99"/>
    <w:qFormat/>
    <w:tblPr>
      <w:tblCellMar>
        <w:left w:w="0" w:type="dxa"/>
        <w:top w:w="0" w:type="dxa"/>
        <w:right w:w="0" w:type="dxa"/>
        <w:bottom w:w="0" w:type="dxa"/>
      </w:tblCellMar>
    </w:tblPr>
  </w:style>
  <w:style w:type="table" w:styleId="1107" w:customStyle="1">
    <w:name w:val="Bordered - Accent 1"/>
    <w:basedOn w:val="878"/>
    <w:uiPriority w:val="99"/>
    <w:qFormat/>
    <w:tblPr>
      <w:tblCellMar>
        <w:left w:w="0" w:type="dxa"/>
        <w:top w:w="0" w:type="dxa"/>
        <w:right w:w="0" w:type="dxa"/>
        <w:bottom w:w="0" w:type="dxa"/>
      </w:tblCellMar>
    </w:tblPr>
  </w:style>
  <w:style w:type="table" w:styleId="1108" w:customStyle="1">
    <w:name w:val="Bordered - Accent 2"/>
    <w:basedOn w:val="878"/>
    <w:uiPriority w:val="99"/>
    <w:qFormat/>
    <w:tblPr>
      <w:tblCellMar>
        <w:left w:w="0" w:type="dxa"/>
        <w:top w:w="0" w:type="dxa"/>
        <w:right w:w="0" w:type="dxa"/>
        <w:bottom w:w="0" w:type="dxa"/>
      </w:tblCellMar>
    </w:tblPr>
  </w:style>
  <w:style w:type="table" w:styleId="1109" w:customStyle="1">
    <w:name w:val="Bordered - Accent 3"/>
    <w:basedOn w:val="878"/>
    <w:uiPriority w:val="99"/>
    <w:qFormat/>
    <w:tblPr>
      <w:tblCellMar>
        <w:left w:w="0" w:type="dxa"/>
        <w:top w:w="0" w:type="dxa"/>
        <w:right w:w="0" w:type="dxa"/>
        <w:bottom w:w="0" w:type="dxa"/>
      </w:tblCellMar>
    </w:tblPr>
  </w:style>
  <w:style w:type="table" w:styleId="1110" w:customStyle="1">
    <w:name w:val="Bordered - Accent 4"/>
    <w:basedOn w:val="878"/>
    <w:uiPriority w:val="99"/>
    <w:qFormat/>
    <w:tblPr>
      <w:tblCellMar>
        <w:left w:w="0" w:type="dxa"/>
        <w:top w:w="0" w:type="dxa"/>
        <w:right w:w="0" w:type="dxa"/>
        <w:bottom w:w="0" w:type="dxa"/>
      </w:tblCellMar>
    </w:tblPr>
  </w:style>
  <w:style w:type="table" w:styleId="1111" w:customStyle="1">
    <w:name w:val="Bordered - Accent 5"/>
    <w:basedOn w:val="878"/>
    <w:uiPriority w:val="99"/>
    <w:qFormat/>
    <w:tblPr>
      <w:tblCellMar>
        <w:left w:w="0" w:type="dxa"/>
        <w:top w:w="0" w:type="dxa"/>
        <w:right w:w="0" w:type="dxa"/>
        <w:bottom w:w="0" w:type="dxa"/>
      </w:tblCellMar>
    </w:tblPr>
  </w:style>
  <w:style w:type="table" w:styleId="1112" w:customStyle="1">
    <w:name w:val="Bordered - Accent 6"/>
    <w:basedOn w:val="878"/>
    <w:uiPriority w:val="99"/>
    <w:qFormat/>
    <w:tblPr>
      <w:tblCellMar>
        <w:left w:w="0" w:type="dxa"/>
        <w:top w:w="0" w:type="dxa"/>
        <w:right w:w="0" w:type="dxa"/>
        <w:bottom w:w="0" w:type="dxa"/>
      </w:tblCellMar>
    </w:tblPr>
  </w:style>
  <w:style w:type="paragraph" w:styleId="1113" w:customStyle="1">
    <w:name w:val="TOC 标题11"/>
    <w:uiPriority w:val="39"/>
    <w:unhideWhenUsed/>
    <w:qFormat/>
    <w:rPr>
      <w:rFonts w:hint="default" w:ascii="Times New Roman" w:hAnsi="Times New Roman" w:eastAsia="宋体" w:cs="Times New Roman"/>
      <w:lang w:val="en-US" w:eastAsia="zh-CN" w:bidi="ar-SA"/>
    </w:rPr>
  </w:style>
  <w:style w:type="paragraph" w:styleId="1114" w:customStyle="1">
    <w:name w:val="Normal_0"/>
    <w:uiPriority w:val="0"/>
    <w:qFormat/>
    <w:rPr>
      <w:rFonts w:hint="default" w:ascii="黑体" w:hAnsi="黑体" w:eastAsia="黑体" w:cs="Times New Roman"/>
      <w:b/>
      <w:sz w:val="32"/>
      <w:szCs w:val="24"/>
      <w:lang w:val="en-US" w:eastAsia="zh-CN" w:bidi="ar-SA"/>
    </w:rPr>
  </w:style>
  <w:style w:type="paragraph" w:styleId="1115" w:customStyle="1">
    <w:name w:val="Normal_0_3"/>
    <w:uiPriority w:val="0"/>
    <w:qFormat/>
    <w:rPr>
      <w:rFonts w:hint="default" w:ascii="黑体" w:hAnsi="黑体" w:eastAsia="黑体" w:cs="黑体"/>
      <w:b/>
      <w:sz w:val="32"/>
      <w:szCs w:val="24"/>
      <w:lang w:val="en-US" w:eastAsia="zh-CN" w:bidi="ar-SA"/>
    </w:rPr>
  </w:style>
  <w:style w:type="paragraph" w:styleId="1116" w:customStyle="1">
    <w:name w:val="正文首行缩进 2_0"/>
    <w:basedOn w:val="799"/>
    <w:uiPriority w:val="0"/>
    <w:qFormat/>
    <w:pPr>
      <w:ind w:left="200" w:firstLine="200"/>
      <w:spacing w:after="120"/>
    </w:pPr>
    <w:rPr>
      <w:rFonts w:ascii="Times New Roman" w:hAnsi="Times New Roman"/>
      <w:sz w:val="24"/>
      <w:szCs w:val="24"/>
    </w:rPr>
  </w:style>
  <w:style w:type="paragraph" w:styleId="1117" w:customStyle="1">
    <w:name w:val="正文_2"/>
    <w:next w:val="1118"/>
    <w:uiPriority w:val="0"/>
    <w:qFormat/>
    <w:pPr>
      <w:jc w:val="both"/>
      <w:widowControl w:val="off"/>
    </w:pPr>
    <w:rPr>
      <w:rFonts w:hint="default" w:ascii="Calibri" w:hAnsi="Calibri" w:eastAsia="宋体" w:cs="Times New Roman"/>
      <w:sz w:val="21"/>
      <w:szCs w:val="22"/>
      <w:lang w:val="en-US" w:eastAsia="zh-CN" w:bidi="ar-SA"/>
    </w:rPr>
  </w:style>
  <w:style w:type="paragraph" w:styleId="1118" w:customStyle="1">
    <w:name w:val="正文1_0"/>
    <w:basedOn w:val="1119"/>
    <w:uiPriority w:val="0"/>
    <w:qFormat/>
    <w:pPr>
      <w:ind w:left="357" w:firstLine="420"/>
      <w:jc w:val="left"/>
      <w:spacing w:line="360" w:lineRule="auto"/>
      <w:widowControl/>
    </w:pPr>
    <w:rPr>
      <w:rFonts w:cs="Arial"/>
      <w:szCs w:val="20"/>
    </w:rPr>
  </w:style>
  <w:style w:type="paragraph" w:styleId="1119" w:customStyle="1">
    <w:name w:val="正文_19"/>
    <w:uiPriority w:val="0"/>
    <w:qFormat/>
    <w:pPr>
      <w:jc w:val="both"/>
      <w:widowControl w:val="off"/>
    </w:pPr>
    <w:rPr>
      <w:rFonts w:ascii="Calibri" w:hAnsi="Calibri" w:eastAsia="宋体" w:cs="Times New Roman"/>
      <w:sz w:val="21"/>
      <w:szCs w:val="24"/>
      <w:lang w:val="en-US" w:eastAsia="zh-CN" w:bidi="ar-SA"/>
    </w:rPr>
  </w:style>
  <w:style w:type="paragraph" w:styleId="1120" w:customStyle="1">
    <w:name w:val="Body Text First Indent_1"/>
    <w:basedOn w:val="862"/>
    <w:uiPriority w:val="99"/>
    <w:unhideWhenUsed/>
    <w:qFormat/>
    <w:pPr>
      <w:ind w:firstLine="420"/>
      <w:spacing w:after="120"/>
    </w:pPr>
    <w:rPr>
      <w:rFonts w:eastAsia="Times New Roman"/>
    </w:rPr>
  </w:style>
  <w:style w:type="paragraph" w:styleId="1121"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22" w:customStyle="1">
    <w:name w:val="Normal_0_1"/>
    <w:next w:val="1123"/>
    <w:uiPriority w:val="0"/>
    <w:qFormat/>
    <w:rPr>
      <w:rFonts w:hint="default" w:ascii="黑体" w:hAnsi="黑体" w:eastAsia="黑体" w:cs="黑体"/>
      <w:b/>
      <w:sz w:val="32"/>
      <w:szCs w:val="24"/>
      <w:lang w:val="en-US" w:eastAsia="zh-CN" w:bidi="ar-SA"/>
    </w:rPr>
  </w:style>
  <w:style w:type="paragraph" w:styleId="1123" w:customStyle="1">
    <w:name w:val="Body Text First Indent_0"/>
    <w:basedOn w:val="1124"/>
    <w:uiPriority w:val="99"/>
    <w:unhideWhenUsed/>
    <w:qFormat/>
    <w:pPr>
      <w:ind w:firstLine="420"/>
      <w:spacing w:after="120"/>
    </w:pPr>
  </w:style>
  <w:style w:type="paragraph" w:styleId="1124" w:customStyle="1">
    <w:name w:val="正文3"/>
    <w:next w:val="1125"/>
    <w:uiPriority w:val="0"/>
    <w:qFormat/>
    <w:rPr>
      <w:rFonts w:hint="default" w:ascii="Times New Roman" w:hAnsi="Times New Roman" w:eastAsia="Times New Roman" w:cs="Times New Roman"/>
      <w:sz w:val="24"/>
      <w:szCs w:val="24"/>
      <w:lang w:val="en-US" w:eastAsia="zh-CN" w:bidi="ar-SA"/>
    </w:rPr>
  </w:style>
  <w:style w:type="paragraph" w:styleId="1125" w:customStyle="1">
    <w:name w:val="正文首行缩进3"/>
    <w:basedOn w:val="858"/>
    <w:uiPriority w:val="99"/>
    <w:unhideWhenUsed/>
    <w:qFormat/>
    <w:pPr>
      <w:ind w:firstLine="420"/>
      <w:spacing w:after="120"/>
    </w:pPr>
    <w:rPr>
      <w:sz w:val="20"/>
    </w:rPr>
  </w:style>
  <w:style w:type="paragraph" w:styleId="1126" w:customStyle="1">
    <w:name w:val="Normal_1_1"/>
    <w:uiPriority w:val="0"/>
    <w:qFormat/>
    <w:rPr>
      <w:rFonts w:hint="default" w:ascii="黑体" w:hAnsi="黑体" w:eastAsia="黑体" w:cs="黑体"/>
      <w:b/>
      <w:sz w:val="32"/>
      <w:szCs w:val="24"/>
      <w:lang w:val="en-US" w:eastAsia="zh-CN" w:bidi="ar-SA"/>
    </w:rPr>
  </w:style>
  <w:style w:type="paragraph" w:styleId="1127"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28"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29" w:customStyle="1">
    <w:name w:val="Normal_2_0"/>
    <w:uiPriority w:val="0"/>
    <w:qFormat/>
    <w:rPr>
      <w:rFonts w:hint="default" w:ascii="黑体" w:hAnsi="黑体" w:eastAsia="黑体" w:cs="黑体"/>
      <w:b/>
      <w:sz w:val="32"/>
      <w:szCs w:val="24"/>
      <w:lang w:val="en-US" w:eastAsia="zh-CN" w:bidi="ar-SA"/>
    </w:rPr>
  </w:style>
  <w:style w:type="paragraph" w:styleId="1130"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31" w:customStyle="1">
    <w:name w:val="Normal_4_0"/>
    <w:uiPriority w:val="0"/>
    <w:qFormat/>
    <w:rPr>
      <w:rFonts w:hint="default" w:ascii="黑体" w:hAnsi="黑体" w:eastAsia="黑体" w:cs="黑体"/>
      <w:b/>
      <w:sz w:val="32"/>
      <w:szCs w:val="24"/>
      <w:lang w:val="en-US" w:eastAsia="zh-CN" w:bidi="ar-SA"/>
    </w:rPr>
  </w:style>
  <w:style w:type="paragraph" w:styleId="1132"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33" w:customStyle="1">
    <w:name w:val="Normal_6_0"/>
    <w:uiPriority w:val="0"/>
    <w:qFormat/>
    <w:rPr>
      <w:rFonts w:hint="default" w:ascii="黑体" w:hAnsi="黑体" w:eastAsia="黑体" w:cs="黑体"/>
      <w:b/>
      <w:sz w:val="32"/>
      <w:szCs w:val="24"/>
      <w:lang w:val="en-US" w:eastAsia="zh-CN" w:bidi="ar-SA"/>
    </w:rPr>
  </w:style>
  <w:style w:type="paragraph" w:styleId="1134"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35"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6"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37" w:customStyle="1">
    <w:name w:val="Normal_7_0"/>
    <w:uiPriority w:val="0"/>
    <w:qFormat/>
    <w:rPr>
      <w:rFonts w:hint="default" w:ascii="黑体" w:hAnsi="黑体" w:eastAsia="黑体" w:cs="黑体"/>
      <w:b/>
      <w:sz w:val="32"/>
      <w:szCs w:val="24"/>
      <w:lang w:val="en-US" w:eastAsia="zh-CN" w:bidi="ar-SA"/>
    </w:rPr>
  </w:style>
  <w:style w:type="paragraph" w:styleId="1138"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39"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40" w:customStyle="1">
    <w:name w:val="Normal_10_0"/>
    <w:uiPriority w:val="0"/>
    <w:qFormat/>
    <w:rPr>
      <w:rFonts w:hint="default" w:ascii="黑体" w:hAnsi="黑体" w:eastAsia="黑体" w:cs="黑体"/>
      <w:b/>
      <w:sz w:val="32"/>
      <w:szCs w:val="24"/>
      <w:lang w:val="en-US" w:eastAsia="zh-CN" w:bidi="ar-SA"/>
    </w:rPr>
  </w:style>
  <w:style w:type="paragraph" w:styleId="1141"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42" w:customStyle="1">
    <w:name w:val="正文首行缩进 2_1"/>
    <w:basedOn w:val="1143"/>
    <w:next w:val="1145"/>
    <w:uiPriority w:val="0"/>
    <w:qFormat/>
    <w:pPr>
      <w:ind w:left="200" w:firstLine="200"/>
      <w:spacing w:after="120"/>
    </w:pPr>
    <w:rPr>
      <w:rFonts w:ascii="Times New Roman"/>
      <w:szCs w:val="24"/>
    </w:rPr>
  </w:style>
  <w:style w:type="paragraph" w:styleId="1143" w:customStyle="1">
    <w:name w:val="正文文本缩进_1"/>
    <w:basedOn w:val="1144"/>
    <w:next w:val="1142"/>
    <w:uiPriority w:val="0"/>
    <w:qFormat/>
    <w:pPr>
      <w:ind w:firstLine="225"/>
    </w:pPr>
    <w:rPr>
      <w:rFonts w:ascii="仿宋_GB2312" w:eastAsia="仿宋_GB2312"/>
      <w:sz w:val="32"/>
    </w:rPr>
  </w:style>
  <w:style w:type="paragraph" w:styleId="1144" w:customStyle="1">
    <w:name w:val="正文_18"/>
    <w:next w:val="782"/>
    <w:uiPriority w:val="0"/>
    <w:qFormat/>
    <w:pPr>
      <w:jc w:val="both"/>
      <w:widowControl w:val="off"/>
    </w:pPr>
    <w:rPr>
      <w:rFonts w:hint="default" w:ascii="Calibri" w:hAnsi="Calibri" w:eastAsia="宋体" w:cs="Times New Roman"/>
      <w:sz w:val="21"/>
      <w:szCs w:val="22"/>
      <w:lang w:val="en-US" w:eastAsia="zh-CN" w:bidi="ar-SA"/>
    </w:rPr>
  </w:style>
  <w:style w:type="paragraph" w:styleId="1145" w:customStyle="1">
    <w:name w:val="xl53_0"/>
    <w:next w:val="1141"/>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46"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47" w:customStyle="1">
    <w:name w:val="Normal_11_0"/>
    <w:uiPriority w:val="0"/>
    <w:qFormat/>
    <w:rPr>
      <w:rFonts w:hint="default" w:ascii="黑体" w:hAnsi="黑体" w:eastAsia="黑体" w:cs="黑体"/>
      <w:b/>
      <w:sz w:val="32"/>
      <w:szCs w:val="24"/>
      <w:lang w:val="en-US" w:eastAsia="zh-CN" w:bidi="ar-SA"/>
    </w:rPr>
  </w:style>
  <w:style w:type="paragraph" w:styleId="1148"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49"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50"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51"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52" w:customStyle="1">
    <w:name w:val="列出段落_2"/>
    <w:basedOn w:val="1150"/>
    <w:uiPriority w:val="34"/>
    <w:qFormat/>
    <w:pPr>
      <w:ind w:firstLine="420"/>
    </w:pPr>
  </w:style>
  <w:style w:type="paragraph" w:styleId="1153" w:customStyle="1">
    <w:name w:val="Normal_13_0"/>
    <w:uiPriority w:val="0"/>
    <w:qFormat/>
    <w:rPr>
      <w:rFonts w:hint="default" w:ascii="黑体" w:hAnsi="黑体" w:eastAsia="黑体" w:cs="黑体"/>
      <w:b/>
      <w:sz w:val="32"/>
      <w:szCs w:val="24"/>
      <w:lang w:val="en-US" w:eastAsia="zh-CN" w:bidi="ar-SA"/>
    </w:rPr>
  </w:style>
  <w:style w:type="paragraph" w:styleId="1154"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55" w:customStyle="1">
    <w:name w:val="纯文本_0_0"/>
    <w:basedOn w:val="1154"/>
    <w:uiPriority w:val="0"/>
    <w:unhideWhenUsed/>
    <w:qFormat/>
    <w:rPr>
      <w:rFonts w:ascii="宋体" w:hAnsi="Courier New"/>
      <w:szCs w:val="21"/>
    </w:rPr>
  </w:style>
  <w:style w:type="paragraph" w:styleId="1156"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57" w:customStyle="1">
    <w:name w:val="Normal_14_0"/>
    <w:uiPriority w:val="0"/>
    <w:qFormat/>
    <w:rPr>
      <w:rFonts w:hint="default" w:ascii="黑体" w:hAnsi="黑体" w:eastAsia="黑体" w:cs="黑体"/>
      <w:b/>
      <w:sz w:val="32"/>
      <w:szCs w:val="24"/>
      <w:lang w:val="en-US" w:eastAsia="zh-CN" w:bidi="ar-SA"/>
    </w:rPr>
  </w:style>
  <w:style w:type="paragraph" w:styleId="1158"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59" w:customStyle="1">
    <w:name w:val="Normal_15_0"/>
    <w:uiPriority w:val="0"/>
    <w:qFormat/>
    <w:rPr>
      <w:rFonts w:hint="default" w:ascii="黑体" w:hAnsi="黑体" w:eastAsia="黑体" w:cs="黑体"/>
      <w:b/>
      <w:sz w:val="32"/>
      <w:szCs w:val="24"/>
      <w:lang w:val="en-US" w:eastAsia="zh-CN" w:bidi="ar-SA"/>
    </w:rPr>
  </w:style>
  <w:style w:type="paragraph" w:styleId="1160"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61"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2" w:customStyle="1">
    <w:name w:val="Normal_16_0"/>
    <w:uiPriority w:val="0"/>
    <w:qFormat/>
    <w:rPr>
      <w:rFonts w:hint="default" w:ascii="黑体" w:hAnsi="黑体" w:eastAsia="黑体" w:cs="黑体"/>
      <w:b/>
      <w:sz w:val="32"/>
      <w:szCs w:val="24"/>
      <w:lang w:val="en-US" w:eastAsia="zh-CN" w:bidi="ar-SA"/>
    </w:rPr>
  </w:style>
  <w:style w:type="paragraph" w:styleId="1163"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4" w:customStyle="1">
    <w:name w:val="Normal_17_0"/>
    <w:uiPriority w:val="0"/>
    <w:qFormat/>
    <w:rPr>
      <w:rFonts w:hint="default" w:ascii="黑体" w:hAnsi="黑体" w:eastAsia="黑体" w:cs="黑体"/>
      <w:b/>
      <w:sz w:val="32"/>
      <w:szCs w:val="24"/>
      <w:lang w:val="en-US" w:eastAsia="zh-CN" w:bidi="ar-SA"/>
    </w:rPr>
  </w:style>
  <w:style w:type="paragraph" w:styleId="1165"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6" w:customStyle="1">
    <w:name w:val="Normal_18_0"/>
    <w:uiPriority w:val="0"/>
    <w:qFormat/>
    <w:rPr>
      <w:rFonts w:hint="default" w:ascii="黑体" w:hAnsi="黑体" w:eastAsia="黑体" w:cs="黑体"/>
      <w:b/>
      <w:sz w:val="32"/>
      <w:szCs w:val="24"/>
      <w:lang w:val="en-US" w:eastAsia="zh-CN" w:bidi="ar-SA"/>
    </w:rPr>
  </w:style>
  <w:style w:type="paragraph" w:styleId="1167"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68"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9" w:customStyle="1">
    <w:name w:val="Normal_14_0_0"/>
    <w:uiPriority w:val="0"/>
    <w:qFormat/>
    <w:rPr>
      <w:rFonts w:hint="default" w:ascii="黑体" w:hAnsi="黑体" w:eastAsia="黑体" w:cs="Times New Roman"/>
      <w:b/>
      <w:sz w:val="32"/>
      <w:szCs w:val="24"/>
      <w:lang w:val="en-US" w:eastAsia="zh-CN" w:bidi="ar-SA"/>
    </w:rPr>
  </w:style>
  <w:style w:type="paragraph" w:styleId="1170"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1"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2"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73"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75"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6" w:customStyle="1">
    <w:name w:val="Normal Indent_0"/>
    <w:basedOn w:val="956"/>
    <w:uiPriority w:val="0"/>
    <w:qFormat/>
    <w:pPr>
      <w:ind w:firstLine="420"/>
    </w:pPr>
    <w:rPr>
      <w:rFonts w:ascii="宋体" w:eastAsia="Times New Roman"/>
      <w:color w:val="000000"/>
      <w:sz w:val="24"/>
      <w:szCs w:val="20"/>
    </w:rPr>
  </w:style>
  <w:style w:type="paragraph" w:styleId="1177" w:customStyle="1">
    <w:name w:val="Heading 3_0"/>
    <w:basedOn w:val="956"/>
    <w:next w:val="956"/>
    <w:uiPriority w:val="0"/>
    <w:qFormat/>
    <w:pPr>
      <w:keepLines/>
      <w:keepNext/>
      <w:spacing w:before="260" w:after="260" w:line="413" w:lineRule="auto"/>
      <w:outlineLvl w:val="2"/>
    </w:pPr>
    <w:rPr>
      <w:rFonts w:ascii="Times New Roman" w:hAnsi="Times New Roman" w:eastAsia="Times New Roman"/>
      <w:szCs w:val="20"/>
    </w:rPr>
  </w:style>
  <w:style w:type="paragraph" w:styleId="117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79" w:customStyle="1">
    <w:name w:val="正文2"/>
    <w:basedOn w:val="782"/>
    <w:uiPriority w:val="0"/>
    <w:qFormat/>
    <w:pPr>
      <w:ind w:firstLine="510"/>
      <w:spacing w:before="156" w:line="360" w:lineRule="auto"/>
    </w:pPr>
    <w:rPr>
      <w:sz w:val="24"/>
      <w:szCs w:val="20"/>
    </w:rPr>
  </w:style>
  <w:style w:type="paragraph" w:styleId="118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81"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82" w:customStyle="1">
    <w:name w:val="Normal_19_1_0"/>
    <w:next w:val="1183"/>
    <w:uiPriority w:val="0"/>
    <w:qFormat/>
    <w:pPr>
      <w:jc w:val="both"/>
      <w:widowControl w:val="off"/>
    </w:pPr>
    <w:rPr>
      <w:rFonts w:hint="default" w:ascii="Calibri" w:hAnsi="Calibri" w:eastAsia="宋体" w:cs="Times New Roman"/>
      <w:szCs w:val="24"/>
      <w:lang w:val="en-US" w:eastAsia="zh-CN" w:bidi="ar-SA"/>
    </w:rPr>
  </w:style>
  <w:style w:type="paragraph" w:styleId="1183" w:customStyle="1">
    <w:name w:val="正文_16_0"/>
    <w:basedOn w:val="1144"/>
    <w:next w:val="1142"/>
    <w:uiPriority w:val="0"/>
    <w:qFormat/>
    <w:rPr>
      <w:rFonts w:ascii="Times New Roman" w:hAnsi="Times New Roman"/>
    </w:rPr>
  </w:style>
  <w:style w:type="paragraph" w:styleId="1184" w:customStyle="1">
    <w:name w:val="Normal_19_0"/>
    <w:basedOn w:val="999"/>
    <w:uiPriority w:val="0"/>
    <w:qFormat/>
    <w:rPr>
      <w:szCs w:val="24"/>
    </w:rPr>
  </w:style>
  <w:style w:type="paragraph" w:styleId="1185" w:customStyle="1">
    <w:name w:val="Body Text First Indent_1_0"/>
    <w:basedOn w:val="1184"/>
    <w:uiPriority w:val="0"/>
    <w:qFormat/>
    <w:pPr>
      <w:ind w:firstLine="100"/>
      <w:spacing w:after="120"/>
    </w:pPr>
  </w:style>
  <w:style w:type="paragraph" w:styleId="1186" w:customStyle="1">
    <w:name w:val="Body Text_0"/>
    <w:basedOn w:val="1184"/>
    <w:uiPriority w:val="0"/>
    <w:qFormat/>
    <w:pPr>
      <w:spacing w:line="60" w:lineRule="auto"/>
    </w:pPr>
    <w:rPr>
      <w:rFonts w:ascii="仿宋_GB2312" w:eastAsia="仿宋_GB2312"/>
      <w:sz w:val="32"/>
    </w:rPr>
  </w:style>
  <w:style w:type="paragraph" w:styleId="1187" w:customStyle="1">
    <w:name w:val="Normal_19_1"/>
    <w:next w:val="809"/>
    <w:uiPriority w:val="0"/>
    <w:qFormat/>
    <w:pPr>
      <w:jc w:val="both"/>
      <w:widowControl w:val="off"/>
    </w:pPr>
    <w:rPr>
      <w:rFonts w:hint="default" w:ascii="Calibri" w:hAnsi="Calibri" w:eastAsia="宋体" w:cs="Times New Roman"/>
      <w:szCs w:val="24"/>
      <w:lang w:val="en-US" w:eastAsia="zh-CN" w:bidi="ar-SA"/>
    </w:rPr>
  </w:style>
  <w:style w:type="paragraph" w:styleId="1188"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89"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90" w:customStyle="1">
    <w:name w:val="正文1_1"/>
    <w:basedOn w:val="1138"/>
    <w:uiPriority w:val="0"/>
    <w:qFormat/>
    <w:pPr>
      <w:jc w:val="both"/>
      <w:widowControl w:val="off"/>
    </w:pPr>
    <w:rPr>
      <w:sz w:val="20"/>
      <w:szCs w:val="20"/>
    </w:rPr>
  </w:style>
  <w:style w:type="paragraph" w:styleId="1191"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92"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93" w:customStyle="1">
    <w:name w:val="Normal_16_1"/>
    <w:uiPriority w:val="0"/>
    <w:qFormat/>
    <w:rPr>
      <w:rFonts w:hint="default" w:ascii="黑体" w:hAnsi="黑体" w:eastAsia="黑体" w:cs="Times New Roman"/>
      <w:b/>
      <w:sz w:val="32"/>
      <w:szCs w:val="24"/>
      <w:lang w:val="en-US" w:eastAsia="zh-CN" w:bidi="ar-SA"/>
    </w:rPr>
  </w:style>
  <w:style w:type="paragraph" w:styleId="1194" w:customStyle="1">
    <w:name w:val="Normal_19_0_1"/>
    <w:uiPriority w:val="0"/>
    <w:qFormat/>
    <w:rPr>
      <w:rFonts w:hint="default" w:ascii="Tahoma" w:hAnsi="Tahoma" w:eastAsia="微软雅黑" w:cs="Times New Roman"/>
      <w:lang w:val="en-US" w:eastAsia="zh-CN" w:bidi="ar-SA"/>
    </w:rPr>
  </w:style>
  <w:style w:type="paragraph" w:styleId="1195"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96"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97" w:customStyle="1">
    <w:name w:val="Normal_17_0_0"/>
    <w:uiPriority w:val="0"/>
    <w:qFormat/>
    <w:rPr>
      <w:rFonts w:hint="default" w:ascii="黑体" w:hAnsi="黑体" w:eastAsia="黑体" w:cs="Times New Roman"/>
      <w:b/>
      <w:sz w:val="32"/>
      <w:szCs w:val="24"/>
      <w:lang w:val="en-US" w:eastAsia="zh-CN" w:bidi="ar-SA"/>
    </w:rPr>
  </w:style>
  <w:style w:type="paragraph" w:styleId="1198" w:customStyle="1">
    <w:name w:val="Normal_19_0_1_0"/>
    <w:uiPriority w:val="0"/>
    <w:qFormat/>
    <w:rPr>
      <w:rFonts w:hint="default" w:ascii="Tahoma" w:hAnsi="Tahoma" w:eastAsia="微软雅黑" w:cs="Times New Roman"/>
      <w:lang w:val="en-US" w:eastAsia="zh-CN" w:bidi="ar-SA"/>
    </w:rPr>
  </w:style>
  <w:style w:type="paragraph" w:styleId="1199" w:customStyle="1">
    <w:name w:val="Normal_19_3"/>
    <w:next w:val="1200"/>
    <w:uiPriority w:val="0"/>
    <w:qFormat/>
    <w:pPr>
      <w:jc w:val="both"/>
      <w:widowControl w:val="off"/>
    </w:pPr>
    <w:rPr>
      <w:rFonts w:hint="default" w:ascii="Calibri" w:hAnsi="Calibri" w:eastAsia="Times New Roman" w:cs="Times New Roman"/>
      <w:szCs w:val="24"/>
      <w:lang w:val="en-US" w:eastAsia="zh-CN" w:bidi="ar-SA"/>
    </w:rPr>
  </w:style>
  <w:style w:type="paragraph" w:styleId="1200"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201"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202" w:customStyle="1">
    <w:name w:val="custom-tag-placeholder-class"/>
    <w:uiPriority w:val="0"/>
    <w:qFormat/>
  </w:style>
  <w:style w:type="paragraph" w:styleId="1203" w:customStyle="1">
    <w:name w:val="Normal_19_0_0"/>
    <w:basedOn w:val="956"/>
    <w:next w:val="1204"/>
    <w:uiPriority w:val="0"/>
    <w:qFormat/>
    <w:rPr>
      <w:rFonts w:ascii="Calibri" w:hAnsi="Calibri" w:eastAsia="Times New Roman"/>
      <w:sz w:val="24"/>
    </w:rPr>
  </w:style>
  <w:style w:type="paragraph" w:styleId="1204" w:customStyle="1">
    <w:name w:val="Body Text First Indent_1_0_0"/>
    <w:basedOn w:val="1203"/>
    <w:uiPriority w:val="0"/>
    <w:qFormat/>
    <w:pPr>
      <w:ind w:firstLine="100"/>
      <w:spacing w:after="120"/>
    </w:pPr>
  </w:style>
  <w:style w:type="paragraph" w:styleId="1205" w:customStyle="1">
    <w:name w:val="List Paragraph_0"/>
    <w:basedOn w:val="1117"/>
    <w:uiPriority w:val="0"/>
    <w:qFormat/>
    <w:pPr>
      <w:ind w:firstLine="420"/>
    </w:pPr>
  </w:style>
  <w:style w:type="paragraph" w:styleId="1206" w:customStyle="1">
    <w:name w:val="纯文本_1"/>
    <w:basedOn w:val="797"/>
    <w:uiPriority w:val="0"/>
    <w:qFormat/>
    <w:rPr>
      <w:rFonts w:ascii="宋体" w:hAnsi="Times New Roman"/>
      <w:sz w:val="20"/>
      <w:szCs w:val="21"/>
    </w:rPr>
  </w:style>
  <w:style w:type="paragraph" w:styleId="1207" w:customStyle="1">
    <w:name w:val="正文_16_0_0"/>
    <w:next w:val="979"/>
    <w:uiPriority w:val="0"/>
    <w:qFormat/>
    <w:pPr>
      <w:jc w:val="both"/>
      <w:widowControl w:val="off"/>
    </w:pPr>
    <w:rPr>
      <w:rFonts w:hint="default" w:ascii="Calibri" w:hAnsi="Calibri" w:eastAsia="宋体" w:cs="Times New Roman"/>
      <w:sz w:val="21"/>
      <w:szCs w:val="22"/>
      <w:lang w:val="en-US" w:eastAsia="zh-CN" w:bidi="ar-SA"/>
    </w:rPr>
  </w:style>
  <w:style w:type="paragraph" w:styleId="1208" w:customStyle="1">
    <w:name w:val="正文_11_0"/>
    <w:basedOn w:val="979"/>
    <w:uiPriority w:val="0"/>
    <w:qFormat/>
    <w:rPr>
      <w:rFonts w:ascii="Calibri" w:hAnsi="Calibri"/>
      <w:szCs w:val="20"/>
    </w:rPr>
  </w:style>
  <w:style w:type="paragraph" w:styleId="1209" w:customStyle="1">
    <w:name w:val="Normal_19_0_0_0"/>
    <w:basedOn w:val="795"/>
    <w:uiPriority w:val="0"/>
    <w:qFormat/>
    <w:rPr>
      <w:rFonts w:cs="黑体"/>
      <w:szCs w:val="24"/>
    </w:rPr>
  </w:style>
  <w:style w:type="paragraph" w:styleId="1210" w:customStyle="1">
    <w:name w:val="无间隔11"/>
    <w:basedOn w:val="1124"/>
    <w:uiPriority w:val="0"/>
    <w:qFormat/>
    <w:rPr>
      <w:rFonts w:ascii="Calibri" w:hAnsi="Calibri" w:cs="Calibri"/>
    </w:rPr>
  </w:style>
  <w:style w:type="paragraph" w:styleId="1211" w:customStyle="1">
    <w:name w:val="标题 31"/>
    <w:basedOn w:val="1124"/>
    <w:next w:val="1124"/>
    <w:uiPriority w:val="0"/>
    <w:qFormat/>
    <w:pPr>
      <w:keepLines/>
      <w:keepNext/>
      <w:spacing w:before="260" w:after="260" w:line="413" w:lineRule="auto"/>
      <w:outlineLvl w:val="2"/>
    </w:pPr>
    <w:rPr>
      <w:b/>
      <w:sz w:val="32"/>
      <w:szCs w:val="20"/>
    </w:rPr>
  </w:style>
  <w:style w:type="character" w:styleId="1212" w:customStyle="1">
    <w:name w:val="标题 2 Char_0"/>
    <w:link w:val="1213"/>
    <w:uiPriority w:val="0"/>
    <w:qFormat/>
    <w:rPr>
      <w:rFonts w:ascii="Arial" w:hAnsi="Arial" w:eastAsia="黑体"/>
      <w:b/>
      <w:sz w:val="32"/>
      <w:szCs w:val="22"/>
    </w:rPr>
  </w:style>
  <w:style w:type="paragraph" w:styleId="1213" w:customStyle="1">
    <w:name w:val="标题 21"/>
    <w:basedOn w:val="796"/>
    <w:next w:val="796"/>
    <w:link w:val="1212"/>
    <w:uiPriority w:val="0"/>
    <w:unhideWhenUsed/>
    <w:qFormat/>
    <w:pPr>
      <w:keepLines/>
      <w:keepNext/>
      <w:spacing w:before="260" w:after="260" w:line="413" w:lineRule="auto"/>
      <w:outlineLvl w:val="1"/>
    </w:pPr>
    <w:rPr>
      <w:rFonts w:ascii="Arial" w:hAnsi="Arial"/>
      <w:szCs w:val="22"/>
    </w:rPr>
  </w:style>
  <w:style w:type="paragraph" w:styleId="1214" w:customStyle="1">
    <w:name w:val="Normal_19_1_0_0"/>
    <w:next w:val="804"/>
    <w:uiPriority w:val="0"/>
    <w:qFormat/>
    <w:pPr>
      <w:jc w:val="both"/>
      <w:widowControl w:val="off"/>
    </w:pPr>
    <w:rPr>
      <w:rFonts w:hint="default" w:ascii="Calibri" w:hAnsi="Calibri" w:eastAsia="宋体" w:cs="Times New Roman"/>
      <w:sz w:val="21"/>
      <w:szCs w:val="24"/>
      <w:lang w:val="en-US" w:eastAsia="zh-CN" w:bidi="ar-SA"/>
    </w:rPr>
  </w:style>
  <w:style w:type="paragraph" w:styleId="1215" w:customStyle="1">
    <w:name w:val="正文1_0_0"/>
    <w:basedOn w:val="796"/>
    <w:uiPriority w:val="0"/>
    <w:qFormat/>
    <w:pPr>
      <w:ind w:left="357" w:firstLine="420"/>
      <w:spacing w:line="360" w:lineRule="auto"/>
    </w:pPr>
    <w:rPr>
      <w:rFonts w:eastAsia="Times New Roman" w:cs="Arial"/>
    </w:rPr>
  </w:style>
  <w:style w:type="paragraph" w:styleId="1216" w:customStyle="1">
    <w:name w:val="普通正文"/>
    <w:basedOn w:val="782"/>
    <w:uiPriority w:val="0"/>
    <w:qFormat/>
    <w:pPr>
      <w:ind w:firstLine="480"/>
      <w:jc w:val="left"/>
      <w:spacing w:before="120" w:after="120" w:line="360" w:lineRule="auto"/>
    </w:pPr>
    <w:rPr>
      <w:rFonts w:ascii="Arial" w:hAnsi="Arial"/>
      <w:sz w:val="24"/>
      <w:szCs w:val="24"/>
    </w:rPr>
  </w:style>
  <w:style w:type="paragraph" w:styleId="1217" w:customStyle="1">
    <w:name w:val="正文空2字"/>
    <w:basedOn w:val="1218"/>
    <w:uiPriority w:val="99"/>
    <w:qFormat/>
    <w:pPr>
      <w:ind w:firstLine="640"/>
      <w:spacing w:line="560" w:lineRule="exact"/>
      <w:widowControl w:val="off"/>
    </w:pPr>
    <w:rPr>
      <w:rFonts w:ascii="仿宋_GB2312" w:hAnsi="仿宋_GB2312" w:cs="仿宋_GB2312"/>
      <w:lang w:val="zh-TW"/>
    </w:rPr>
  </w:style>
  <w:style w:type="paragraph" w:styleId="1218" w:customStyle="1">
    <w:name w:val="左对齐正文"/>
    <w:uiPriority w:val="99"/>
    <w:qFormat/>
    <w:rPr>
      <w:rFonts w:hint="default" w:ascii="Calibri" w:hAnsi="Calibri" w:eastAsia="仿宋_GB2312" w:cs="Calibri"/>
      <w:sz w:val="32"/>
      <w:szCs w:val="32"/>
      <w:lang w:val="en-US" w:eastAsia="zh-CN" w:bidi="ar-SA"/>
    </w:rPr>
  </w:style>
  <w:style w:type="paragraph" w:styleId="1219" w:customStyle="1">
    <w:name w:val="普通(网站)1"/>
    <w:basedOn w:val="782"/>
    <w:uiPriority w:val="0"/>
    <w:qFormat/>
    <w:rPr>
      <w:sz w:val="24"/>
    </w:rPr>
  </w:style>
  <w:style w:type="character" w:styleId="1220" w:customStyle="1">
    <w:name w:val="16"/>
    <w:uiPriority w:val="0"/>
    <w:qFormat/>
    <w:rPr>
      <w:rFonts w:ascii="Times New Roman" w:hAnsi="Times New Roman"/>
      <w:sz w:val="21"/>
      <w:szCs w:val="21"/>
      <w:lang w:val="en-US" w:eastAsia="zh-CN" w:bidi="ar-SA"/>
    </w:rPr>
  </w:style>
  <w:style w:type="paragraph" w:styleId="1221" w:customStyle="1">
    <w:name w:val="正文文本_0"/>
    <w:basedOn w:val="1117"/>
    <w:next w:val="1222"/>
    <w:uiPriority w:val="0"/>
    <w:qFormat/>
    <w:pPr>
      <w:spacing w:line="60" w:lineRule="auto"/>
    </w:pPr>
    <w:rPr>
      <w:rFonts w:ascii="仿宋_GB2312" w:eastAsia="仿宋_GB2312"/>
      <w:sz w:val="32"/>
    </w:rPr>
  </w:style>
  <w:style w:type="paragraph" w:styleId="1222" w:customStyle="1">
    <w:name w:val="正文缩进_1"/>
    <w:basedOn w:val="1117"/>
    <w:next w:val="1117"/>
    <w:uiPriority w:val="0"/>
    <w:qFormat/>
    <w:pPr>
      <w:ind w:firstLine="420"/>
    </w:pPr>
    <w:rPr>
      <w:rFonts w:ascii="宋体"/>
      <w:color w:val="000000"/>
      <w:sz w:val="24"/>
      <w:szCs w:val="20"/>
    </w:rPr>
  </w:style>
  <w:style w:type="paragraph" w:styleId="1223" w:customStyle="1">
    <w:name w:val="Table Paragraph"/>
    <w:basedOn w:val="956"/>
    <w:uiPriority w:val="1"/>
    <w:qFormat/>
    <w:rPr>
      <w:rFonts w:ascii="宋体" w:hAnsi="宋体" w:cs="宋体"/>
      <w:sz w:val="22"/>
      <w:lang w:val="zh-CN" w:bidi="zh-CN"/>
    </w:rPr>
  </w:style>
  <w:style w:type="paragraph" w:styleId="1224" w:customStyle="1">
    <w:name w:val="Normal_19_2"/>
    <w:basedOn w:val="800"/>
    <w:uiPriority w:val="0"/>
    <w:qFormat/>
    <w:rPr>
      <w:rFonts w:ascii="Times New Roman" w:hAnsi="Times New Roman"/>
      <w:szCs w:val="21"/>
    </w:rPr>
  </w:style>
  <w:style w:type="paragraph" w:styleId="1225" w:customStyle="1">
    <w:name w:val="正文文本2"/>
    <w:basedOn w:val="808"/>
    <w:uiPriority w:val="0"/>
    <w:qFormat/>
    <w:pPr>
      <w:spacing w:line="60" w:lineRule="auto"/>
    </w:pPr>
    <w:rPr>
      <w:rFonts w:ascii="仿宋_GB2312" w:eastAsia="仿宋_GB2312"/>
      <w:sz w:val="32"/>
      <w:szCs w:val="22"/>
    </w:rPr>
  </w:style>
  <w:style w:type="paragraph" w:styleId="1226" w:customStyle="1">
    <w:name w:val="Normal_19_2_0"/>
    <w:basedOn w:val="1227"/>
    <w:uiPriority w:val="0"/>
    <w:qFormat/>
    <w:rPr>
      <w:rFonts w:ascii="Times New Roman" w:hAnsi="Times New Roman"/>
      <w:szCs w:val="21"/>
    </w:rPr>
  </w:style>
  <w:style w:type="paragraph" w:styleId="1227"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28" w:customStyle="1">
    <w:name w:val="正文缩进1"/>
    <w:basedOn w:val="782"/>
    <w:uiPriority w:val="0"/>
    <w:qFormat/>
    <w:pPr>
      <w:ind w:firstLine="420"/>
      <w:jc w:val="left"/>
    </w:pPr>
    <w:rPr>
      <w:rFonts w:ascii="宋体"/>
      <w:sz w:val="24"/>
    </w:rPr>
  </w:style>
  <w:style w:type="paragraph" w:styleId="1229" w:customStyle="1">
    <w:name w:val="纯文本1"/>
    <w:basedOn w:val="809"/>
    <w:uiPriority w:val="0"/>
    <w:qFormat/>
    <w:rPr>
      <w:rFonts w:ascii="宋体" w:hAnsi="Courier New"/>
    </w:rPr>
  </w:style>
  <w:style w:type="paragraph" w:styleId="1230" w:customStyle="1">
    <w:name w:val="Normal_21_0"/>
    <w:next w:val="12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1" w:customStyle="1">
    <w:name w:val="Heading 1_0"/>
    <w:basedOn w:val="1230"/>
    <w:next w:val="1230"/>
    <w:uiPriority w:val="0"/>
    <w:qFormat/>
    <w:pPr>
      <w:jc w:val="center"/>
      <w:keepLines/>
      <w:keepNext/>
      <w:spacing w:before="240" w:after="120" w:line="300" w:lineRule="auto"/>
      <w:outlineLvl w:val="0"/>
    </w:pPr>
    <w:rPr>
      <w:rFonts w:ascii="宋体"/>
      <w:b/>
      <w:sz w:val="32"/>
      <w:szCs w:val="20"/>
    </w:rPr>
  </w:style>
  <w:style w:type="paragraph" w:styleId="1232"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33" w:customStyle="1">
    <w:name w:val="正文文本 字符"/>
    <w:uiPriority w:val="0"/>
    <w:qFormat/>
    <w:rPr>
      <w:rFonts w:ascii="楷体_GB2312" w:hAnsi="Arial" w:eastAsia="楷体_GB2312" w:cs="Times New Roman"/>
      <w:sz w:val="28"/>
      <w:szCs w:val="28"/>
    </w:rPr>
  </w:style>
  <w:style w:type="character" w:styleId="1234" w:customStyle="1">
    <w:name w:val="正文文本缩进 字符"/>
    <w:uiPriority w:val="0"/>
    <w:qFormat/>
    <w:rPr>
      <w:rFonts w:ascii="楷体_GB2312" w:hAnsi="Times New Roman" w:eastAsia="楷体_GB2312" w:cs="Times New Roman"/>
      <w:sz w:val="32"/>
      <w:szCs w:val="32"/>
    </w:rPr>
  </w:style>
  <w:style w:type="character" w:styleId="1235" w:customStyle="1">
    <w:name w:val="正文文本 字符1"/>
    <w:uiPriority w:val="0"/>
    <w:qFormat/>
    <w:rPr>
      <w:rFonts w:ascii="Calibri" w:hAnsi="Calibri"/>
      <w:sz w:val="28"/>
      <w:szCs w:val="24"/>
    </w:rPr>
  </w:style>
  <w:style w:type="character" w:styleId="1236" w:customStyle="1">
    <w:name w:val="正文文本首行缩进 字符"/>
    <w:uiPriority w:val="0"/>
    <w:qFormat/>
    <w:rPr>
      <w:rFonts w:ascii="仿宋_GB2312" w:hAnsi="Calibri" w:eastAsia="仿宋_GB2312"/>
      <w:sz w:val="30"/>
      <w:szCs w:val="30"/>
    </w:rPr>
  </w:style>
  <w:style w:type="paragraph" w:styleId="1237" w:customStyle="1">
    <w:name w:val="索引 41"/>
    <w:basedOn w:val="782"/>
    <w:next w:val="782"/>
    <w:uiPriority w:val="0"/>
    <w:semiHidden/>
    <w:qFormat/>
    <w:pPr>
      <w:ind w:left="1260"/>
    </w:pPr>
    <w:rPr>
      <w:rFonts w:eastAsia="Calibri" w:cs="宋体"/>
      <w:sz w:val="20"/>
      <w:szCs w:val="21"/>
      <w:lang w:val="zh-CN"/>
    </w:rPr>
  </w:style>
  <w:style w:type="character" w:styleId="1238" w:customStyle="1">
    <w:name w:val="font5 Char"/>
    <w:uiPriority w:val="0"/>
    <w:qFormat/>
    <w:rPr>
      <w:rFonts w:ascii="宋体" w:hAnsi="宋体" w:eastAsia="宋体"/>
      <w:sz w:val="28"/>
      <w:szCs w:val="28"/>
      <w:lang w:val="en-US" w:eastAsia="zh-CN" w:bidi="ar-SA"/>
    </w:rPr>
  </w:style>
  <w:style w:type="character" w:styleId="1239" w:customStyle="1">
    <w:name w:val="二级目录 Char"/>
    <w:link w:val="1240"/>
    <w:uiPriority w:val="0"/>
    <w:qFormat/>
    <w:rPr>
      <w:b/>
      <w:sz w:val="30"/>
      <w:szCs w:val="28"/>
    </w:rPr>
  </w:style>
  <w:style w:type="paragraph" w:styleId="1240" w:customStyle="1">
    <w:name w:val="二级目录"/>
    <w:next w:val="782"/>
    <w:link w:val="1239"/>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41" w:customStyle="1">
    <w:name w:val="列出段落 Char"/>
    <w:link w:val="1242"/>
    <w:uiPriority w:val="0"/>
    <w:qFormat/>
    <w:rPr>
      <w:rFonts w:ascii="Calibri" w:hAnsi="Calibri"/>
      <w:sz w:val="24"/>
      <w:szCs w:val="24"/>
      <w:lang w:eastAsia="en-US" w:bidi="en-US"/>
    </w:rPr>
  </w:style>
  <w:style w:type="paragraph" w:styleId="1242" w:customStyle="1">
    <w:name w:val="列出段落1"/>
    <w:basedOn w:val="782"/>
    <w:link w:val="1241"/>
    <w:uiPriority w:val="0"/>
    <w:qFormat/>
    <w:pPr>
      <w:contextualSpacing/>
      <w:ind w:left="720"/>
      <w:jc w:val="left"/>
      <w:widowControl/>
    </w:pPr>
    <w:rPr>
      <w:sz w:val="24"/>
      <w:szCs w:val="24"/>
      <w:lang w:eastAsia="en-US" w:bidi="en-US"/>
    </w:rPr>
  </w:style>
  <w:style w:type="paragraph" w:styleId="1243" w:customStyle="1">
    <w:name w:val="Body Text(ch)"/>
    <w:basedOn w:val="782"/>
    <w:uiPriority w:val="0"/>
    <w:qFormat/>
    <w:pPr>
      <w:spacing w:after="120"/>
    </w:pPr>
    <w:rPr>
      <w:rFonts w:ascii="宋体" w:hAnsi="Arial"/>
      <w:bCs/>
      <w:iCs/>
      <w:szCs w:val="24"/>
    </w:rPr>
  </w:style>
  <w:style w:type="paragraph" w:styleId="1244" w:customStyle="1">
    <w:name w:val="xl27"/>
    <w:basedOn w:val="78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5" w:customStyle="1">
    <w:name w:val="xl26"/>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46" w:customStyle="1">
    <w:name w:val="Char"/>
    <w:basedOn w:val="782"/>
    <w:uiPriority w:val="0"/>
    <w:qFormat/>
    <w:pPr>
      <w:ind w:firstLine="200"/>
      <w:tabs>
        <w:tab w:val="left" w:pos="360" w:leader="none"/>
      </w:tabs>
    </w:pPr>
    <w:rPr>
      <w:rFonts w:ascii="Times New Roman" w:hAnsi="Times New Roman"/>
      <w:sz w:val="28"/>
      <w:szCs w:val="30"/>
    </w:rPr>
  </w:style>
  <w:style w:type="paragraph" w:styleId="1247" w:customStyle="1">
    <w:name w:val="Char1"/>
    <w:basedOn w:val="892"/>
    <w:uiPriority w:val="0"/>
    <w:qFormat/>
    <w:rPr>
      <w:rFonts w:ascii="Tahoma" w:hAnsi="Tahoma"/>
      <w:sz w:val="24"/>
      <w:szCs w:val="24"/>
    </w:rPr>
  </w:style>
  <w:style w:type="paragraph" w:styleId="1248" w:customStyle="1">
    <w:name w:val="table_lines"/>
    <w:basedOn w:val="782"/>
    <w:uiPriority w:val="0"/>
    <w:qFormat/>
    <w:pPr>
      <w:jc w:val="left"/>
      <w:widowControl/>
    </w:pPr>
    <w:rPr>
      <w:rFonts w:ascii="Times New Roman" w:hAnsi="Times New Roman"/>
      <w:sz w:val="20"/>
      <w:szCs w:val="20"/>
      <w:lang w:val="de-DE" w:eastAsia="de-DE"/>
    </w:rPr>
  </w:style>
  <w:style w:type="paragraph" w:styleId="1249"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50" w:customStyle="1">
    <w:name w:val="font7"/>
    <w:basedOn w:val="782"/>
    <w:uiPriority w:val="0"/>
    <w:qFormat/>
    <w:pPr>
      <w:jc w:val="left"/>
      <w:spacing w:before="100" w:beforeAutospacing="1" w:after="100" w:afterAutospacing="1"/>
      <w:widowControl/>
    </w:pPr>
    <w:rPr>
      <w:rFonts w:hint="eastAsia" w:ascii="宋体" w:hAnsi="宋体"/>
      <w:sz w:val="18"/>
      <w:szCs w:val="18"/>
    </w:rPr>
  </w:style>
  <w:style w:type="paragraph" w:styleId="1251" w:customStyle="1">
    <w:name w:val="Char Char Char Char"/>
    <w:basedOn w:val="892"/>
    <w:uiPriority w:val="0"/>
    <w:qFormat/>
    <w:pPr>
      <w:spacing w:line="360" w:lineRule="auto"/>
    </w:pPr>
    <w:rPr>
      <w:rFonts w:ascii="Tahoma" w:hAnsi="Tahoma"/>
      <w:sz w:val="24"/>
      <w:szCs w:val="24"/>
    </w:rPr>
  </w:style>
  <w:style w:type="paragraph" w:styleId="1252" w:customStyle="1">
    <w:name w:val="4"/>
    <w:basedOn w:val="782"/>
    <w:next w:val="927"/>
    <w:uiPriority w:val="0"/>
    <w:qFormat/>
    <w:pPr>
      <w:ind w:firstLine="420"/>
      <w:spacing w:line="360" w:lineRule="auto"/>
    </w:pPr>
    <w:rPr>
      <w:rFonts w:ascii="Times New Roman" w:hAnsi="Times New Roman"/>
      <w:color w:val="ff0000"/>
      <w:sz w:val="24"/>
      <w:szCs w:val="24"/>
    </w:rPr>
  </w:style>
  <w:style w:type="paragraph" w:styleId="1253" w:customStyle="1">
    <w:name w:val="普通 (Web)"/>
    <w:basedOn w:val="782"/>
    <w:uiPriority w:val="0"/>
    <w:qFormat/>
    <w:pPr>
      <w:jc w:val="left"/>
      <w:spacing w:before="100" w:beforeAutospacing="1" w:after="100" w:afterAutospacing="1"/>
      <w:widowControl/>
    </w:pPr>
    <w:rPr>
      <w:rFonts w:ascii="宋体" w:hAnsi="宋体"/>
      <w:sz w:val="24"/>
      <w:szCs w:val="24"/>
    </w:rPr>
  </w:style>
  <w:style w:type="paragraph" w:styleId="1254" w:customStyle="1">
    <w:name w:val="Char Char Char Char Char Char Char Char Char Char"/>
    <w:basedOn w:val="782"/>
    <w:uiPriority w:val="0"/>
    <w:qFormat/>
    <w:pPr>
      <w:spacing w:line="360" w:lineRule="auto"/>
    </w:pPr>
    <w:rPr>
      <w:rFonts w:ascii="Times New Roman" w:hAnsi="Times New Roman"/>
      <w:sz w:val="24"/>
      <w:szCs w:val="20"/>
    </w:rPr>
  </w:style>
  <w:style w:type="paragraph" w:styleId="1255" w:customStyle="1">
    <w:name w:val="样式1"/>
    <w:basedOn w:val="782"/>
    <w:uiPriority w:val="0"/>
    <w:qFormat/>
    <w:pPr>
      <w:numPr>
        <w:ilvl w:val="0"/>
        <w:numId w:val="2"/>
      </w:numPr>
      <w:tabs>
        <w:tab w:val="left" w:pos="709" w:leader="none"/>
      </w:tabs>
    </w:pPr>
    <w:rPr>
      <w:rFonts w:ascii="宋体" w:hAnsi="宋体"/>
      <w:szCs w:val="21"/>
    </w:rPr>
  </w:style>
  <w:style w:type="paragraph" w:styleId="1256" w:customStyle="1">
    <w:name w:val="font6"/>
    <w:basedOn w:val="782"/>
    <w:uiPriority w:val="0"/>
    <w:qFormat/>
    <w:pPr>
      <w:jc w:val="left"/>
      <w:spacing w:before="100" w:beforeAutospacing="1" w:after="100" w:afterAutospacing="1"/>
      <w:widowControl/>
    </w:pPr>
    <w:rPr>
      <w:rFonts w:hint="eastAsia" w:ascii="宋体" w:hAnsi="宋体"/>
      <w:sz w:val="28"/>
      <w:szCs w:val="28"/>
      <w:u w:val="single"/>
    </w:rPr>
  </w:style>
  <w:style w:type="paragraph" w:styleId="1257" w:customStyle="1">
    <w:name w:val="xl25"/>
    <w:basedOn w:val="78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58" w:customStyle="1">
    <w:name w:val="图标"/>
    <w:basedOn w:val="782"/>
    <w:next w:val="78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59" w:customStyle="1">
    <w:name w:val="标题3"/>
    <w:basedOn w:val="782"/>
    <w:next w:val="782"/>
    <w:uiPriority w:val="0"/>
    <w:qFormat/>
    <w:pPr>
      <w:ind w:firstLine="624"/>
      <w:spacing w:line="590" w:lineRule="atLeast"/>
    </w:pPr>
    <w:rPr>
      <w:rFonts w:ascii="方正黑体_GBK" w:hAnsi="Times New Roman" w:eastAsia="方正黑体_GBK"/>
      <w:sz w:val="32"/>
      <w:szCs w:val="32"/>
    </w:rPr>
  </w:style>
  <w:style w:type="paragraph" w:styleId="1260" w:customStyle="1">
    <w:name w:val="xl24"/>
    <w:basedOn w:val="78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61" w:customStyle="1">
    <w:name w:val="xl29"/>
    <w:basedOn w:val="78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62" w:customStyle="1">
    <w:name w:val="Char Char Char Char Char Char Char Char"/>
    <w:basedOn w:val="782"/>
    <w:uiPriority w:val="0"/>
    <w:qFormat/>
    <w:pPr>
      <w:jc w:val="left"/>
      <w:spacing w:after="160" w:line="240" w:lineRule="exact"/>
      <w:widowControl/>
    </w:pPr>
    <w:rPr>
      <w:rFonts w:ascii="Verdana" w:hAnsi="Verdana"/>
      <w:sz w:val="20"/>
      <w:szCs w:val="20"/>
      <w:lang w:eastAsia="en-US"/>
    </w:rPr>
  </w:style>
  <w:style w:type="paragraph" w:styleId="1263" w:customStyle="1">
    <w:name w:val="xl28"/>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64" w:customStyle="1">
    <w:name w:val="Char Char Char Char Char Char Char Char1"/>
    <w:basedOn w:val="782"/>
    <w:uiPriority w:val="0"/>
    <w:qFormat/>
    <w:pPr>
      <w:jc w:val="left"/>
      <w:spacing w:after="160" w:line="240" w:lineRule="exact"/>
      <w:widowControl/>
    </w:pPr>
    <w:rPr>
      <w:rFonts w:ascii="Verdana" w:hAnsi="Verdana"/>
      <w:sz w:val="20"/>
      <w:szCs w:val="20"/>
      <w:lang w:eastAsia="en-US"/>
    </w:rPr>
  </w:style>
  <w:style w:type="paragraph" w:styleId="1265" w:customStyle="1">
    <w:name w:val="xl30"/>
    <w:basedOn w:val="782"/>
    <w:uiPriority w:val="0"/>
    <w:qFormat/>
    <w:pPr>
      <w:jc w:val="center"/>
      <w:spacing w:before="100" w:beforeAutospacing="1" w:after="100" w:afterAutospacing="1"/>
      <w:widowControl/>
    </w:pPr>
    <w:rPr>
      <w:rFonts w:ascii="宋体" w:hAnsi="宋体"/>
      <w:b/>
      <w:bCs/>
      <w:sz w:val="36"/>
      <w:szCs w:val="36"/>
    </w:rPr>
  </w:style>
  <w:style w:type="paragraph" w:styleId="1266" w:customStyle="1">
    <w:name w:val="Char Char Char Char1"/>
    <w:basedOn w:val="892"/>
    <w:uiPriority w:val="0"/>
    <w:qFormat/>
    <w:pPr>
      <w:spacing w:line="360" w:lineRule="auto"/>
    </w:pPr>
    <w:rPr>
      <w:rFonts w:ascii="Tahoma" w:hAnsi="Tahoma"/>
      <w:sz w:val="24"/>
      <w:szCs w:val="24"/>
    </w:rPr>
  </w:style>
  <w:style w:type="paragraph" w:styleId="1267" w:customStyle="1">
    <w:name w:val="table_1stline"/>
    <w:basedOn w:val="782"/>
    <w:uiPriority w:val="0"/>
    <w:qFormat/>
    <w:pPr>
      <w:jc w:val="left"/>
      <w:spacing w:before="120"/>
      <w:widowControl/>
    </w:pPr>
    <w:rPr>
      <w:rFonts w:ascii="Times New Roman" w:hAnsi="Times New Roman"/>
      <w:bCs/>
      <w:sz w:val="20"/>
      <w:szCs w:val="20"/>
      <w:lang w:val="de-DE" w:eastAsia="de-DE"/>
    </w:rPr>
  </w:style>
  <w:style w:type="paragraph" w:styleId="1268" w:customStyle="1">
    <w:name w:val="font5"/>
    <w:basedOn w:val="782"/>
    <w:uiPriority w:val="0"/>
    <w:qFormat/>
    <w:pPr>
      <w:jc w:val="left"/>
      <w:spacing w:before="100" w:beforeAutospacing="1" w:after="100" w:afterAutospacing="1"/>
      <w:widowControl/>
    </w:pPr>
    <w:rPr>
      <w:rFonts w:hint="eastAsia" w:ascii="宋体" w:hAnsi="宋体"/>
      <w:sz w:val="28"/>
      <w:szCs w:val="28"/>
    </w:rPr>
  </w:style>
  <w:style w:type="paragraph" w:styleId="1269" w:customStyle="1">
    <w:name w:val="标题1"/>
    <w:basedOn w:val="782"/>
    <w:next w:val="782"/>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70"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71" w:customStyle="1">
    <w:name w:val="Table Normal"/>
    <w:uiPriority w:val="0"/>
    <w:qFormat/>
    <w:tblPr>
      <w:tblCellMar>
        <w:left w:w="0" w:type="dxa"/>
        <w:top w:w="0" w:type="dxa"/>
        <w:right w:w="0" w:type="dxa"/>
        <w:bottom w:w="0" w:type="dxa"/>
      </w:tblCellMar>
    </w:tblPr>
  </w:style>
  <w:style w:type="paragraph" w:styleId="1272" w:customStyle="1">
    <w:name w:val="正文文本12"/>
    <w:basedOn w:val="782"/>
    <w:uiPriority w:val="1"/>
    <w:qFormat/>
    <w:pPr>
      <w:ind w:left="120"/>
    </w:pPr>
    <w:rPr>
      <w:rFonts w:ascii="宋体" w:hAnsi="宋体" w:cs="宋体"/>
      <w:szCs w:val="21"/>
      <w:lang w:val="zh-CN" w:bidi="zh-CN"/>
    </w:rPr>
  </w:style>
  <w:style w:type="paragraph" w:styleId="1273" w:customStyle="1">
    <w:name w:val="首行缩进"/>
    <w:basedOn w:val="782"/>
    <w:uiPriority w:val="0"/>
    <w:qFormat/>
    <w:pPr>
      <w:ind w:firstLine="480"/>
    </w:pPr>
    <w:rPr>
      <w:rFonts w:ascii="Times New Roman" w:hAnsi="Times New Roman"/>
      <w:szCs w:val="21"/>
      <w:lang w:val="zh-CN"/>
    </w:rPr>
  </w:style>
  <w:style w:type="paragraph" w:styleId="1274" w:customStyle="1">
    <w:name w:val="部分1"/>
    <w:basedOn w:val="782"/>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75" w:customStyle="1">
    <w:name w:val="15"/>
    <w:uiPriority w:val="0"/>
    <w:qFormat/>
    <w:rPr>
      <w:rFonts w:ascii="Times New Roman" w:hAnsi="Times New Roman" w:cs="Times New Roman"/>
    </w:rPr>
  </w:style>
  <w:style w:type="paragraph" w:styleId="1276" w:customStyle="1">
    <w:name w:val="正文文本缩进 2_0"/>
    <w:basedOn w:val="1117"/>
    <w:uiPriority w:val="0"/>
    <w:qFormat/>
    <w:pPr>
      <w:ind w:firstLine="720"/>
      <w:jc w:val="left"/>
      <w:spacing w:line="540" w:lineRule="exact"/>
    </w:pPr>
    <w:rPr>
      <w:rFonts w:ascii="仿宋_GB2312" w:hAnsi="仿宋_GB2312" w:cs="宋体"/>
      <w:sz w:val="32"/>
      <w:szCs w:val="32"/>
    </w:rPr>
  </w:style>
  <w:style w:type="character" w:styleId="1277" w:customStyle="1">
    <w:name w:val="10"/>
    <w:basedOn w:val="792"/>
    <w:uiPriority w:val="0"/>
    <w:qFormat/>
    <w:rPr>
      <w:rFonts w:ascii="Times New Roman" w:hAnsi="Times New Roman" w:cs="Times New Roman"/>
    </w:rPr>
  </w:style>
  <w:style w:type="paragraph" w:styleId="1278" w:customStyle="1">
    <w:name w:val="正文_16_1"/>
    <w:basedOn w:val="782"/>
    <w:uiPriority w:val="0"/>
    <w:qFormat/>
    <w:rPr>
      <w:rFonts w:ascii="Times New Roman" w:hAnsi="Times New Roman"/>
      <w:szCs w:val="21"/>
    </w:rPr>
  </w:style>
  <w:style w:type="paragraph" w:styleId="1279" w:customStyle="1">
    <w:name w:val="页脚1"/>
    <w:basedOn w:val="782"/>
    <w:uiPriority w:val="0"/>
    <w:qFormat/>
    <w:pPr>
      <w:jc w:val="left"/>
      <w:tabs>
        <w:tab w:val="center" w:pos="4153" w:leader="none"/>
        <w:tab w:val="right" w:pos="8306" w:leader="none"/>
      </w:tabs>
    </w:pPr>
    <w:rPr>
      <w:sz w:val="18"/>
      <w:szCs w:val="18"/>
    </w:rPr>
  </w:style>
  <w:style w:type="character" w:styleId="1280" w:customStyle="1">
    <w:name w:val="页码1"/>
    <w:uiPriority w:val="0"/>
    <w:qFormat/>
  </w:style>
  <w:style w:type="paragraph" w:styleId="1281" w:customStyle="1">
    <w:name w:val="*正文"/>
    <w:basedOn w:val="869"/>
    <w:uiPriority w:val="0"/>
    <w:qFormat/>
    <w:pPr>
      <w:ind w:firstLine="200"/>
    </w:pPr>
    <w:rPr>
      <w:rFonts w:hAnsi="宋体"/>
      <w:szCs w:val="24"/>
    </w:rPr>
  </w:style>
  <w:style w:type="paragraph" w:styleId="1282" w:customStyle="1">
    <w:name w:val="*正文_0"/>
    <w:basedOn w:val="1283"/>
    <w:uiPriority w:val="0"/>
    <w:qFormat/>
    <w:pPr>
      <w:ind w:firstLine="200"/>
      <w:spacing w:line="360" w:lineRule="auto"/>
    </w:pPr>
    <w:rPr>
      <w:rFonts w:ascii="宋体" w:hAnsi="宋体" w:eastAsia="Arial" w:cs="Arial"/>
      <w:color w:val="000000"/>
      <w:sz w:val="24"/>
    </w:rPr>
  </w:style>
  <w:style w:type="paragraph" w:styleId="1283" w:customStyle="1">
    <w:name w:val="正文缩进_2"/>
    <w:basedOn w:val="1141"/>
    <w:uiPriority w:val="0"/>
    <w:unhideWhenUsed/>
    <w:qFormat/>
    <w:pPr>
      <w:ind w:firstLine="420"/>
      <w:jc w:val="left"/>
      <w:widowControl/>
    </w:pPr>
    <w:rPr>
      <w:rFonts w:ascii="Times New Roman" w:hAnsi="Times New Roman"/>
      <w:sz w:val="20"/>
      <w:szCs w:val="24"/>
    </w:rPr>
  </w:style>
  <w:style w:type="paragraph" w:styleId="1284" w:customStyle="1">
    <w:name w:val="*正文_0_0"/>
    <w:basedOn w:val="1141"/>
    <w:uiPriority w:val="0"/>
    <w:qFormat/>
    <w:pPr>
      <w:ind w:firstLine="200"/>
      <w:jc w:val="left"/>
      <w:spacing w:line="360" w:lineRule="auto"/>
      <w:widowControl/>
    </w:pPr>
    <w:rPr>
      <w:rFonts w:ascii="宋体" w:hAnsi="宋体" w:eastAsia="Arial" w:cs="Arial"/>
      <w:color w:val="000000"/>
      <w:sz w:val="24"/>
      <w:szCs w:val="24"/>
    </w:rPr>
  </w:style>
  <w:style w:type="paragraph" w:styleId="1285" w:customStyle="1">
    <w:name w:val="无间隔1_0_0"/>
    <w:basedOn w:val="796"/>
    <w:uiPriority w:val="0"/>
    <w:qFormat/>
    <w:rPr>
      <w:rFonts w:ascii="Times New Roman" w:hAnsi="Times New Roman"/>
      <w:szCs w:val="21"/>
    </w:rPr>
  </w:style>
  <w:style w:type="paragraph" w:styleId="1286"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87" w:customStyle="1">
    <w:name w:val="标题 4_0"/>
    <w:basedOn w:val="1288"/>
    <w:next w:val="1288"/>
    <w:uiPriority w:val="9"/>
    <w:unhideWhenUsed/>
    <w:qFormat/>
    <w:pPr>
      <w:keepLines/>
      <w:keepNext/>
      <w:spacing w:before="280" w:after="290" w:line="372" w:lineRule="auto"/>
      <w:outlineLvl w:val="3"/>
    </w:pPr>
    <w:rPr>
      <w:rFonts w:ascii="Arial" w:hAnsi="Arial" w:eastAsia="黑体"/>
      <w:b/>
      <w:sz w:val="28"/>
    </w:rPr>
  </w:style>
  <w:style w:type="paragraph" w:styleId="1288" w:customStyle="1">
    <w:name w:val="正文4"/>
    <w:uiPriority w:val="0"/>
    <w:qFormat/>
    <w:pPr>
      <w:jc w:val="both"/>
      <w:widowControl w:val="off"/>
    </w:pPr>
    <w:rPr>
      <w:rFonts w:hint="default" w:ascii="Calibri" w:hAnsi="Calibri" w:eastAsia="宋体" w:cs="Times New Roman"/>
      <w:lang w:val="en-US" w:eastAsia="zh-CN" w:bidi="ar-SA"/>
    </w:rPr>
  </w:style>
  <w:style w:type="paragraph" w:styleId="1289"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90" w:customStyle="1">
    <w:name w:val="p17_0_0"/>
    <w:basedOn w:val="1184"/>
    <w:uiPriority w:val="0"/>
    <w:qFormat/>
    <w:pPr>
      <w:jc w:val="left"/>
      <w:spacing w:before="100" w:beforeAutospacing="1" w:after="100" w:afterAutospacing="1"/>
      <w:widowControl/>
    </w:pPr>
    <w:rPr>
      <w:rFonts w:ascii="宋体" w:hAnsi="宋体" w:eastAsia="Times New Roman" w:cs="宋体"/>
      <w:sz w:val="24"/>
    </w:rPr>
  </w:style>
  <w:style w:type="paragraph" w:styleId="1291" w:customStyle="1">
    <w:name w:val="p17_0"/>
    <w:basedOn w:val="796"/>
    <w:uiPriority w:val="0"/>
    <w:qFormat/>
    <w:pPr>
      <w:spacing w:before="100" w:beforeAutospacing="1" w:after="100" w:afterAutospacing="1"/>
    </w:pPr>
    <w:rPr>
      <w:rFonts w:ascii="宋体" w:hAnsi="宋体" w:eastAsia="Times New Roman" w:cs="宋体"/>
      <w:sz w:val="24"/>
    </w:rPr>
  </w:style>
  <w:style w:type="paragraph" w:styleId="1292" w:customStyle="1">
    <w:name w:val="普通(网站)11"/>
    <w:basedOn w:val="782"/>
    <w:uiPriority w:val="99"/>
    <w:qFormat/>
    <w:rPr>
      <w:sz w:val="24"/>
    </w:rPr>
  </w:style>
  <w:style w:type="paragraph" w:styleId="129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94" w:customStyle="1">
    <w:name w:val="font11"/>
    <w:basedOn w:val="792"/>
    <w:uiPriority w:val="0"/>
    <w:qFormat/>
    <w:rPr>
      <w:rFonts w:hint="eastAsia" w:ascii="宋体" w:hAnsi="宋体" w:eastAsia="宋体" w:cs="宋体"/>
      <w:b/>
      <w:bCs/>
      <w:color w:val="000000"/>
      <w:sz w:val="22"/>
      <w:szCs w:val="22"/>
      <w:u w:val="none"/>
    </w:rPr>
  </w:style>
  <w:style w:type="paragraph" w:styleId="1295"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6" w:customStyle="1">
    <w:name w:val="正文文本4"/>
    <w:basedOn w:val="808"/>
    <w:uiPriority w:val="0"/>
    <w:qFormat/>
    <w:pPr>
      <w:spacing w:line="60" w:lineRule="auto"/>
    </w:pPr>
    <w:rPr>
      <w:rFonts w:ascii="仿宋_GB2312" w:eastAsia="仿宋_GB2312"/>
      <w:sz w:val="32"/>
      <w:szCs w:val="22"/>
    </w:rPr>
  </w:style>
  <w:style w:type="paragraph" w:styleId="1297" w:customStyle="1">
    <w:name w:val="正文文本11"/>
    <w:uiPriority w:val="0"/>
    <w:qFormat/>
    <w:pPr>
      <w:jc w:val="both"/>
      <w:widowControl w:val="off"/>
    </w:pPr>
    <w:rPr>
      <w:rFonts w:hint="default" w:ascii="仿宋" w:hAnsi="仿宋" w:eastAsia="仿宋" w:cs="仿宋"/>
      <w:sz w:val="32"/>
      <w:szCs w:val="32"/>
      <w:lang w:val="en-US" w:eastAsia="en-US" w:bidi="ar-SA"/>
    </w:rPr>
  </w:style>
  <w:style w:type="paragraph" w:styleId="1298" w:customStyle="1">
    <w:name w:val="Normal_20_0_0_0"/>
    <w:uiPriority w:val="0"/>
    <w:qFormat/>
    <w:rPr>
      <w:rFonts w:hint="default" w:ascii="Tahoma" w:hAnsi="Tahoma" w:eastAsia="微软雅黑" w:cs="Times New Roman"/>
      <w:lang w:val="en-US" w:eastAsia="zh-CN" w:bidi="ar-SA"/>
    </w:rPr>
  </w:style>
  <w:style w:type="paragraph" w:styleId="1299" w:customStyle="1">
    <w:name w:val="正文_1_0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00" w:customStyle="1">
    <w:name w:val="正文_2_1_0"/>
    <w:uiPriority w:val="0"/>
    <w:qFormat/>
    <w:pPr>
      <w:jc w:val="both"/>
      <w:widowControl w:val="off"/>
    </w:pPr>
    <w:rPr>
      <w:rFonts w:hint="default" w:ascii="Calibri" w:hAnsi="Calibri" w:eastAsia="宋体" w:cs="Times New Roman"/>
      <w:sz w:val="21"/>
      <w:szCs w:val="24"/>
      <w:lang w:val="en-US" w:eastAsia="zh-CN" w:bidi="ar-SA"/>
    </w:rPr>
  </w:style>
  <w:style w:type="paragraph" w:styleId="1301" w:customStyle="1">
    <w:name w:val="无间隔_1"/>
    <w:uiPriority w:val="1"/>
    <w:qFormat/>
    <w:rPr>
      <w:rFonts w:hint="default" w:ascii="Calibri" w:hAnsi="Calibri" w:eastAsia="宋体" w:cs="Times New Roman"/>
      <w:sz w:val="22"/>
      <w:szCs w:val="22"/>
      <w:lang w:val="en-US" w:eastAsia="zh-CN" w:bidi="ar-SA"/>
    </w:rPr>
  </w:style>
  <w:style w:type="paragraph" w:styleId="1302" w:customStyle="1">
    <w:name w:val="Normal_20_0_0"/>
    <w:uiPriority w:val="0"/>
    <w:qFormat/>
    <w:rPr>
      <w:rFonts w:hint="default" w:ascii="Tahoma" w:hAnsi="Tahoma" w:eastAsia="微软雅黑" w:cs="Times New Roman"/>
      <w:lang w:val="en-US" w:eastAsia="zh-CN" w:bidi="ar-SA"/>
    </w:rPr>
  </w:style>
  <w:style w:type="paragraph" w:styleId="1303" w:customStyle="1">
    <w:name w:val="首行缩进_0"/>
    <w:basedOn w:val="1141"/>
    <w:uiPriority w:val="0"/>
    <w:qFormat/>
    <w:pPr>
      <w:ind w:firstLine="480"/>
      <w:jc w:val="left"/>
    </w:pPr>
    <w:rPr>
      <w:rFonts w:ascii="宋体" w:hAnsi="宋体" w:cs="宋体"/>
      <w:sz w:val="22"/>
      <w:szCs w:val="20"/>
      <w:lang w:val="zh-CN" w:eastAsia="ja-JP" w:bidi="ja-JP"/>
    </w:rPr>
  </w:style>
  <w:style w:type="character" w:styleId="1304" w:customStyle="1">
    <w:name w:val="font21"/>
    <w:basedOn w:val="792"/>
    <w:uiPriority w:val="0"/>
    <w:qFormat/>
    <w:rPr>
      <w:rFonts w:hint="default" w:ascii="Times New Roman" w:hAnsi="Times New Roman" w:cs="Times New Roman"/>
      <w:color w:val="000000"/>
      <w:sz w:val="28"/>
      <w:szCs w:val="28"/>
      <w:u w:val="none"/>
    </w:rPr>
  </w:style>
  <w:style w:type="character" w:styleId="1305" w:customStyle="1">
    <w:name w:val="font51"/>
    <w:basedOn w:val="792"/>
    <w:uiPriority w:val="0"/>
    <w:qFormat/>
    <w:rPr>
      <w:rFonts w:hint="eastAsia" w:ascii="宋体" w:hAnsi="宋体" w:eastAsia="宋体" w:cs="宋体"/>
      <w:color w:val="000000"/>
      <w:sz w:val="28"/>
      <w:szCs w:val="28"/>
      <w:u w:val="none"/>
    </w:rPr>
  </w:style>
  <w:style w:type="character" w:styleId="1306" w:customStyle="1">
    <w:name w:val="font31"/>
    <w:basedOn w:val="792"/>
    <w:uiPriority w:val="0"/>
    <w:qFormat/>
    <w:rPr>
      <w:rFonts w:hint="default" w:ascii="Times New Roman" w:hAnsi="Times New Roman" w:cs="Times New Roman"/>
      <w:color w:val="000000"/>
      <w:sz w:val="28"/>
      <w:szCs w:val="28"/>
      <w:u w:val="none"/>
    </w:rPr>
  </w:style>
  <w:style w:type="numbering" w:styleId="13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9c689b56-c5d0-4cb5-813c-cf7bbc752121</errorID>
      <errorWord>(</errorWord>
      <group>L1_Format</group>
      <groupName>格式问题</groupName>
      <ability>L2_HalfPunc</ability>
      <abilityName>全半角检查</abilityName>
      <candidateList>
        <item>（</item>
      </candidateList>
      <explain>文本全半角错误。</explain>
      <paraID>7C56E02B</paraID>
      <start>43</start>
      <end>44</end>
      <status>unmodified</status>
      <modifiedWord/>
      <trackRevisions>false</trackRevisions>
    </reviewItem>
    <reviewItem>
      <errorID>2a41c415-c71c-453c-9a9f-4b10be9fc53e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71730961</paraID>
      <start>36</start>
      <end>38</end>
      <status>modified</status>
      <modifiedWord>”“</modifiedWord>
      <trackRevisions>false</trackRevisions>
    </reviewItem>
    <reviewItem>
      <errorID>6074cd74-c08b-4fa8-8f20-e732ea0afb66</errorID>
      <errorWord>(</errorWord>
      <group>L1_Format</group>
      <groupName>格式问题</groupName>
      <ability>L2_HalfPunc</ability>
      <abilityName>全半角检查</abilityName>
      <candidateList>
        <item>（</item>
      </candidateList>
      <explain>文本全半角错误。</explain>
      <paraID>7B3E0A86</paraID>
      <start>7</start>
      <end>8</end>
      <status>unmodified</status>
      <modifiedWord/>
      <trackRevisions>false</trackRevisions>
    </reviewItem>
    <reviewItem>
      <errorID>d4b03757-baa8-49c2-951b-a7559c111022</errorID>
      <errorWord>“.</errorWord>
      <group>L1_Punc</group>
      <groupName>标点问题</groupName>
      <ability>L2_Punc</ability>
      <abilityName>标点符号检查</abilityName>
      <candidateList>
        <item>“</item>
      </candidateList>
      <explain/>
      <paraID>3561C5CB</paraID>
      <start>87</start>
      <end>89</end>
      <status>unmodified</status>
      <modifiedWord/>
      <trackRevisions>false</trackRevisions>
    </reviewItem>
    <reviewItem>
      <errorID>8b8e910f-e1d9-4c84-b76e-6f9f9c6cef2e</errorID>
      <errorWord>2026年04月23日</errorWord>
      <group>L1_Knowledge</group>
      <groupName>知识性问题</groupName>
      <ability>L2_Time</ability>
      <abilityName>日期时间</abilityName>
      <candidateList>
        <item>2026年4月23日</item>
      </candidateList>
      <explain>根据日常书写习惯，月份一般会省略前导零。</explain>
      <paraID>2F1C34DD</paraID>
      <start>18</start>
      <end>28</end>
      <status>modified</status>
      <modifiedWord>2026年4月23日</modifiedWord>
      <trackRevisions>false</trackRevisions>
    </reviewItem>
    <reviewItem>
      <errorID>ead0bb82-e574-4265-9f69-30666b3835d8</errorID>
      <errorWord>:</errorWord>
      <group>L1_Format</group>
      <groupName>格式问题</groupName>
      <ability>L2_HalfPunc</ability>
      <abilityName>全半角检查</abilityName>
      <candidateList>
        <item>：</item>
      </candidateList>
      <explain>文本全半角错误。</explain>
      <paraID>59A78FD8</paraID>
      <start>4</start>
      <end>5</end>
      <status>modified</status>
      <modifiedWord>：</modifiedWord>
      <trackRevisions>false</trackRevisions>
    </reviewItem>
    <reviewItem>
      <errorID>01060304-8c85-4ed1-8c72-fa37a48bb5ad</errorID>
      <errorWord>[2018]32号</errorWord>
      <group>L1_Knowledge</group>
      <groupName>知识性问题</groupName>
      <ability>L2_Knowledge</ability>
      <abilityName>其他知识</abilityName>
      <candidateList>
        <item>〔2018〕32号</item>
      </candidateList>
      <explain>发文字号格式错误。</explain>
      <paraID>59A78FD8</paraID>
      <start>28</start>
      <end>37</end>
      <status>modified</status>
      <modifiedWord>〔2018〕32号</modifiedWord>
      <trackRevisions>false</trackRevisions>
    </reviewItem>
    <reviewItem>
      <errorID>de9fc0d3-4fa4-4a5c-a9ac-97b92192cb5d</errorID>
      <errorWord>(</errorWord>
      <group>L1_Format</group>
      <groupName>格式问题</groupName>
      <ability>L2_HalfPunc</ability>
      <abilityName>全半角检查</abilityName>
      <candidateList>
        <item>（</item>
      </candidateList>
      <explain>文本全半角错误。</explain>
      <paraID>59A78FD8</paraID>
      <start>40</start>
      <end>41</end>
      <status>unmodified</status>
      <modifiedWord/>
      <trackRevisions>false</trackRevisions>
    </reviewItem>
    <reviewItem>
      <errorID>1e04abaf-c292-4c6b-a9d4-29b4916e4d51</errorID>
      <errorWord>;</errorWord>
      <group>L1_Format</group>
      <groupName>格式问题</groupName>
      <ability>L2_HalfPunc</ability>
      <abilityName>全半角检查</abilityName>
      <candidateList>
        <item>；</item>
      </candidateList>
      <explain>文本全半角错误。</explain>
      <paraID>59A78FD8</paraID>
      <start>52</start>
      <end>53</end>
      <status>modified</status>
      <modifiedWord>；</modifiedWord>
      <trackRevisions>false</trackRevisions>
    </reviewItem>
    <reviewItem>
      <errorID>843ac08a-1093-4719-9832-ea2e09e1d440</errorID>
      <errorWord>;</errorWord>
      <group>L1_Format</group>
      <groupName>格式问题</groupName>
      <ability>L2_HalfPunc</ability>
      <abilityName>全半角检查</abilityName>
      <candidateList>
        <item>；</item>
      </candidateList>
      <explain>文本全半角错误。</explain>
      <paraID>59A78FD8</paraID>
      <start>77</start>
      <end>78</end>
      <status>modified</status>
      <modifiedWord>；</modifiedWord>
      <trackRevisions>false</trackRevisions>
    </reviewItem>
    <reviewItem>
      <errorID>18006841-4042-4304-a9e4-d318ef06dd0d</errorID>
      <errorWord>:</errorWord>
      <group>L1_Format</group>
      <groupName>格式问题</groupName>
      <ability>L2_HalfPunc</ability>
      <abilityName>全半角检查</abilityName>
      <candidateList>
        <item>：</item>
      </candidateList>
      <explain>文本全半角错误。</explain>
      <paraID>59A78FD8</paraID>
      <start>113</start>
      <end>114</end>
      <status>modified</status>
      <modifiedWord>：</modifiedWord>
      <trackRevisions>false</trackRevisions>
    </reviewItem>
    <reviewItem>
      <errorID>a3d197c0-d530-44a6-ba33-491782da44ec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59625731</paraID>
      <start>0</start>
      <end>2</end>
      <status>unmodified</status>
      <modifiedWord/>
      <trackRevisions>false</trackRevisions>
    </reviewItem>
    <reviewItem>
      <errorID>8a9257a3-9137-461e-8d17-96155616f2a7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680D0FA3</paraID>
      <start>0</start>
      <end>2</end>
      <status>unmodified</status>
      <modifiedWord/>
      <trackRevisions>false</trackRevisions>
    </reviewItem>
    <reviewItem>
      <errorID>dd7fbc76-a10e-4f83-8ad0-42bdf21e289f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32D95A83</paraID>
      <start>0</start>
      <end>2</end>
      <status>unmodified</status>
      <modifiedWord/>
      <trackRevisions>false</trackRevisions>
    </reviewItem>
    <reviewItem>
      <errorID>68f72614-35d1-41f0-92cb-074854f4f2ed</errorID>
      <errorWord>法律、法规</errorWord>
      <group>L1_Word</group>
      <groupName>字词问题</groupName>
      <ability>L2_Typo</ability>
      <abilityName>字词错误</abilityName>
      <candidateList>
        <item>法律法规</item>
      </candidateList>
      <explain/>
      <paraID>5F095B45</paraID>
      <start>24</start>
      <end>29</end>
      <status>unmodified</status>
      <modifiedWord/>
      <trackRevisions>false</trackRevisions>
    </reviewItem>
    <reviewItem>
      <errorID>a6158e65-30f1-4260-8a6a-12ce248edd0e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1D4E56E</paraID>
      <start>0</start>
      <end>2</end>
      <status>unmodified</status>
      <modifiedWord/>
      <trackRevisions>false</trackRevisions>
    </reviewItem>
    <reviewItem>
      <errorID>6e5259a0-880f-4652-a33f-e506321f938f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436A481C</paraID>
      <start>0</start>
      <end>2</end>
      <status>unmodified</status>
      <modifiedWord/>
      <trackRevisions>false</trackRevisions>
    </reviewItem>
    <reviewItem>
      <errorID>1b650969-e95b-45a4-9755-8023e8158734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57DB03AF</paraID>
      <start>0</start>
      <end>2</end>
      <status>unmodified</status>
      <modifiedWord/>
      <trackRevisions>false</trackRevisions>
    </reviewItem>
    <reviewItem>
      <errorID>bb413a30-3237-4323-ade8-3caca001d9d9</errorID>
      <errorWord>(</errorWord>
      <group>L1_Format</group>
      <groupName>格式问题</groupName>
      <ability>L2_HalfPunc</ability>
      <abilityName>全半角检查</abilityName>
      <candidateList>
        <item>（</item>
      </candidateList>
      <explain>文本全半角错误。</explain>
      <paraID>1CE85CE7</paraID>
      <start>94</start>
      <end>95</end>
      <status>unmodified</status>
      <modifiedWord/>
      <trackRevisions>false</trackRevisions>
    </reviewItem>
    <reviewItem>
      <errorID>06ea414d-2095-496f-ad3a-1c39152a2415</errorID>
      <errorWord>（</errorWord>
      <group>L1_Word</group>
      <groupName>字词问题</groupName>
      <ability>L2_Typo</ability>
      <abilityName>字词错误</abilityName>
      <candidateList>
        <item>（在</item>
      </candidateList>
      <explain/>
      <paraID>1CE85CE7</paraID>
      <start>119</start>
      <end>120</end>
      <status>unmodified</status>
      <modifiedWord/>
      <trackRevisions>false</trackRevisions>
    </reviewItem>
    <reviewItem>
      <errorID>787da821-ba1c-4c61-9443-046c445a28d1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3FCB2D75</paraID>
      <start>179</start>
      <end>181</end>
      <status>modified</status>
      <modifiedWord>”“</modifiedWord>
      <trackRevisions>false</trackRevisions>
    </reviewItem>
    <reviewItem>
      <errorID>a37aeeaa-ef84-4f56-b4f6-17825e49f69c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7907C673</paraID>
      <start>46</start>
      <end>47</end>
      <status>unmodified</status>
      <modifiedWord/>
      <trackRevisions>false</trackRevisions>
    </reviewItem>
    <reviewItem>
      <errorID>c4663519-495d-45dd-a541-e9a7e2f9a209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199AABA2</paraID>
      <start>0</start>
      <end>2</end>
      <status>unmodified</status>
      <modifiedWord/>
      <trackRevisions>false</trackRevisions>
    </reviewItem>
    <reviewItem>
      <errorID>e4941a91-a0f6-4519-8bd7-bcc91a56f2b6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6823C54B</paraID>
      <start>0</start>
      <end>2</end>
      <status>unmodified</status>
      <modifiedWord/>
      <trackRevisions>false</trackRevisions>
    </reviewItem>
    <reviewItem>
      <errorID>cd0cc4ac-cf42-42c9-9d64-03e3bf5e853b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627B8221</paraID>
      <start>0</start>
      <end>2</end>
      <status>unmodified</status>
      <modifiedWord/>
      <trackRevisions>false</trackRevisions>
    </reviewItem>
    <reviewItem>
      <errorID>48866e8f-bc53-4249-ab5a-5dfd720dc5dc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12A92BF6</paraID>
      <start>0</start>
      <end>3</end>
      <status>unmodified</status>
      <modifiedWord/>
      <trackRevisions>false</trackRevisions>
    </reviewItem>
    <reviewItem>
      <errorID>3ab607b8-5465-4783-b8c6-5ba7741a07ec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6D700C6E</paraID>
      <start>0</start>
      <end>3</end>
      <status>unmodified</status>
      <modifiedWord/>
      <trackRevisions>false</trackRevisions>
    </reviewItem>
    <reviewItem>
      <errorID>a1db191d-fe2e-4956-a676-fba60e05d6a7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25F3E151</paraID>
      <start>0</start>
      <end>3</end>
      <status>unmodified</status>
      <modifiedWord/>
      <trackRevisions>false</trackRevisions>
    </reviewItem>
    <reviewItem>
      <errorID>210e7de3-beda-479b-b970-281d7270ee0e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153C21ED</paraID>
      <start>0</start>
      <end>3</end>
      <status>unmodified</status>
      <modifiedWord/>
      <trackRevisions>false</trackRevisions>
    </reviewItem>
    <reviewItem>
      <errorID>f6c215e3-dc22-4c75-8e06-682fb310e670</errorID>
      <errorWord>间</errorWord>
      <group>L1_Word</group>
      <groupName>字词问题</groupName>
      <ability>L2_Typo</ability>
      <abilityName>字词错误</abilityName>
      <candidateList>
        <item>间之</item>
      </candidateList>
      <explain/>
      <paraID>2C6C649B</paraID>
      <start>21</start>
      <end>23</end>
      <status>modified</status>
      <modifiedWord>间之</modifiedWord>
      <trackRevisions>false</trackRevisions>
    </reviewItem>
    <reviewItem>
      <errorID>fd807768-a10b-47c8-b47e-4f1dc6b8dd68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44BCBCC9</paraID>
      <start>0</start>
      <end>3</end>
      <status>unmodified</status>
      <modifiedWord/>
      <trackRevisions>false</trackRevisions>
    </reviewItem>
    <reviewItem>
      <errorID>eba70773-94ff-4311-966d-63a8a6169c1c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6A3DB8CE</paraID>
      <start>0</start>
      <end>3</end>
      <status>unmodified</status>
      <modifiedWord/>
      <trackRevisions>false</trackRevisions>
    </reviewItem>
    <reviewItem>
      <errorID>0cb54280-9770-436f-9cf1-495fc352b45c</errorID>
      <errorWord>保持通讯畅通</errorWord>
      <group>L1_Word</group>
      <groupName>字词问题</groupName>
      <ability>L2_Typo</ability>
      <abilityName>字词错误</abilityName>
      <candidateList>
        <item>保持通信畅通</item>
      </candidateList>
      <explain/>
      <paraID>6AA1E5AD</paraID>
      <start>17</start>
      <end>23</end>
      <status>modified</status>
      <modifiedWord>保持通信畅通</modifiedWord>
      <trackRevisions>false</trackRevisions>
    </reviewItem>
    <reviewItem>
      <errorID>6a2b52c0-e4bf-42d1-a0f9-845866c2b04d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74EDFB21</paraID>
      <start>0</start>
      <end>3</end>
      <status>unmodified</status>
      <modifiedWord/>
      <trackRevisions>false</trackRevisions>
    </reviewItem>
    <reviewItem>
      <errorID>32a69d05-7982-4756-915c-183729837e57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52DD2363</paraID>
      <start>0</start>
      <end>3</end>
      <status>unmodified</status>
      <modifiedWord/>
      <trackRevisions>false</trackRevisions>
    </reviewItem>
    <reviewItem>
      <errorID>f15abcf0-68ca-4ba0-a64a-992ee8535273</errorID>
      <errorWord>&lt;</errorWord>
      <group>L1_Format</group>
      <groupName>格式问题</groupName>
      <ability>L2_HalfPunc</ability>
      <abilityName>全半角检查</abilityName>
      <candidateList>
        <item>〈</item>
      </candidateList>
      <explain>文本全半角错误。</explain>
      <paraID>6AE87916</paraID>
      <start>51</start>
      <end>52</end>
      <status>unmodified</status>
      <modifiedWord/>
      <trackRevisions>false</trackRevisions>
    </reviewItem>
    <reviewItem>
      <errorID>8f3299b1-07ce-4312-8f43-661a95a4b5b2</errorID>
      <errorWord>(</errorWord>
      <group>L1_Format</group>
      <groupName>格式问题</groupName>
      <ability>L2_HalfPunc</ability>
      <abilityName>全半角检查</abilityName>
      <candidateList>
        <item>（</item>
      </candidateList>
      <explain>文本全半角错误。</explain>
      <paraID>265DC96D</paraID>
      <start>0</start>
      <end>1</end>
      <status>unmodified</status>
      <modifiedWord/>
      <trackRevisions>false</trackRevisions>
    </reviewItem>
    <reviewItem>
      <errorID>1d51311d-27f2-471e-961b-975344094c0d</errorID>
      <errorWord>&lt;</errorWord>
      <group>L1_Format</group>
      <groupName>格式问题</groupName>
      <ability>L2_HalfPunc</ability>
      <abilityName>全半角检查</abilityName>
      <candidateList>
        <item>〈</item>
      </candidateList>
      <explain>文本全半角错误。</explain>
      <paraID>265DC96D</paraID>
      <start>50</start>
      <end>51</end>
      <status>unmodified</status>
      <modifiedWord/>
      <trackRevisions>false</trackRevisions>
    </reviewItem>
    <reviewItem>
      <errorID>8e57d4e9-fc8d-4ae8-ae0a-c0d18b655735</errorID>
      <errorWord>(</errorWord>
      <group>L1_Format</group>
      <groupName>格式问题</groupName>
      <ability>L2_HalfPunc</ability>
      <abilityName>全半角检查</abilityName>
      <candidateList>
        <item>（</item>
      </candidateList>
      <explain>文本全半角错误。</explain>
      <paraID>2669E913</paraID>
      <start>0</start>
      <end>1</end>
      <status>unmodified</status>
      <modifiedWord/>
      <trackRevisions>false</trackRevisions>
    </reviewItem>
    <reviewItem>
      <errorID>7ea54cf7-ecb9-40b3-8dbc-b5bc0b9118be</errorID>
      <errorWord>&lt;</errorWord>
      <group>L1_Format</group>
      <groupName>格式问题</groupName>
      <ability>L2_HalfPunc</ability>
      <abilityName>全半角检查</abilityName>
      <candidateList>
        <item>〈</item>
      </candidateList>
      <explain>文本全半角错误。</explain>
      <paraID>2669E913</paraID>
      <start>35</start>
      <end>36</end>
      <status>unmodified</status>
      <modifiedWord/>
      <trackRevisions>false</trackRevisions>
    </reviewItem>
    <reviewItem>
      <errorID>89e4f2e5-014f-44a4-ad9b-920112658ff1</errorID>
      <errorWord>保持通讯畅通</errorWord>
      <group>L1_Word</group>
      <groupName>字词问题</groupName>
      <ability>L2_Typo</ability>
      <abilityName>字词错误</abilityName>
      <candidateList>
        <item>保持通信畅通</item>
      </candidateList>
      <explain/>
      <paraID>4D00C6E7</paraID>
      <start>28</start>
      <end>34</end>
      <status>modified</status>
      <modifiedWord>保持通信畅通</modifiedWord>
      <trackRevisions>false</trackRevisions>
    </reviewItem>
    <reviewItem>
      <errorID>91c8ddac-66f2-4376-8dda-6bb1bdbe0a09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586CF1CD</paraID>
      <start>0</start>
      <end>3</end>
      <status>unmodified</status>
      <modifiedWord/>
      <trackRevisions>false</trackRevisions>
    </reviewItem>
    <reviewItem>
      <errorID>9ae7f235-ec19-4f5d-b0bc-d2e51f8dfa13</errorID>
      <errorWord>法律、法规</errorWord>
      <group>L1_Word</group>
      <groupName>字词问题</groupName>
      <ability>L2_Typo</ability>
      <abilityName>字词错误</abilityName>
      <candidateList>
        <item>法律法规</item>
      </candidateList>
      <explain/>
      <paraID> 5B4D2D3</paraID>
      <start>7</start>
      <end>11</end>
      <status>modified</status>
      <modifiedWord>法律法规</modifiedWord>
      <trackRevisions>false</trackRevisions>
    </reviewItem>
    <reviewItem>
      <errorID>77f69ebf-4ec0-4ec1-ba0e-80a2483535f6</errorID>
      <errorWord>属</errorWord>
      <group>L1_Word</group>
      <groupName>字词问题</groupName>
      <ability>L2_Typo</ability>
      <abilityName>字词错误</abilityName>
      <candidateList>
        <item>属于</item>
      </candidateList>
      <explain/>
      <paraID> 5B4D2D3</paraID>
      <start>20</start>
      <end>22</end>
      <status>modified</status>
      <modifiedWord>属于</modifiedWord>
      <trackRevisions>false</trackRevisions>
    </reviewItem>
    <reviewItem>
      <errorID>5f735803-d48a-4e1e-86c8-af9db0081ca9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211DDDF5</paraID>
      <start>0</start>
      <end>3</end>
      <status>unmodified</status>
      <modifiedWord/>
      <trackRevisions>false</trackRevisions>
    </reviewItem>
    <reviewItem>
      <errorID>faa78342-480f-4b0b-b580-41f0a3d47dfa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191C6EC9</paraID>
      <start>0</start>
      <end>3</end>
      <status>unmodified</status>
      <modifiedWord/>
      <trackRevisions>false</trackRevisions>
    </reviewItem>
    <reviewItem>
      <errorID>3dd84da2-da79-4724-a965-2892c1828ecf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2236E357</paraID>
      <start>0</start>
      <end>3</end>
      <status>unmodified</status>
      <modifiedWord/>
      <trackRevisions>false</trackRevisions>
    </reviewItem>
    <reviewItem>
      <errorID>9a2acade-8ee3-4985-86f7-f25a97a299b5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5ED29691</paraID>
      <start>0</start>
      <end>3</end>
      <status>unmodified</status>
      <modifiedWord/>
      <trackRevisions>false</trackRevisions>
    </reviewItem>
    <reviewItem>
      <errorID>7bef4f47-914a-4036-a0a4-05d38c8be1e0</errorID>
      <errorWord>法律、法规</errorWord>
      <group>L1_Word</group>
      <groupName>字词问题</groupName>
      <ability>L2_Typo</ability>
      <abilityName>字词错误</abilityName>
      <candidateList>
        <item>法律法规</item>
      </candidateList>
      <explain/>
      <paraID>2F4CD80B</paraID>
      <start>4</start>
      <end>8</end>
      <status>modified</status>
      <modifiedWord>法律法规</modifiedWord>
      <trackRevisions>false</trackRevisions>
    </reviewItem>
    <reviewItem>
      <errorID>ca178c2f-cd0f-4270-9322-faa93f464cc3</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2F4CD80B</paraID>
      <start>11</start>
      <end>15</end>
      <status>modified</status>
      <modifiedWord>其他情况</modifiedWord>
      <trackRevisions>false</trackRevisions>
    </reviewItem>
    <reviewItem>
      <errorID>d222c7b4-7ff6-4afd-b1ca-4c95d3acbb6a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5E7EAF90</paraID>
      <start>0</start>
      <end>3</end>
      <status>unmodified</status>
      <modifiedWord/>
      <trackRevisions>false</trackRevisions>
    </reviewItem>
    <reviewItem>
      <errorID>60947503-c6ee-4509-9387-5350d5441b33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50216B77</paraID>
      <start>0</start>
      <end>3</end>
      <status>unmodified</status>
      <modifiedWord/>
      <trackRevisions>false</trackRevisions>
    </reviewItem>
    <reviewItem>
      <errorID>f69f98e0-708c-42e0-af6d-27b25c4c9f79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6205B305</paraID>
      <start>0</start>
      <end>3</end>
      <status>unmodified</status>
      <modifiedWord/>
      <trackRevisions>false</trackRevisions>
    </reviewItem>
    <reviewItem>
      <errorID>fc386216-4195-46fc-af0f-1553fa290efa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169CF1D9</paraID>
      <start>0</start>
      <end>3</end>
      <status>unmodified</status>
      <modifiedWord/>
      <trackRevisions>false</trackRevisions>
    </reviewItem>
    <reviewItem>
      <errorID>894d9f66-eebc-4c29-ac6e-9e44e4aadd4d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115820F8</paraID>
      <start>0</start>
      <end>3</end>
      <status>unmodified</status>
      <modifiedWord/>
      <trackRevisions>false</trackRevisions>
    </reviewItem>
    <reviewItem>
      <errorID>45bc0b9b-6b8f-43d2-92b5-d93fecb921a1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6D05FF2</paraID>
      <start>0</start>
      <end>3</end>
      <status>unmodified</status>
      <modifiedWord/>
      <trackRevisions>false</trackRevisions>
    </reviewItem>
    <reviewItem>
      <errorID>2b951b2c-a53d-43e0-99e9-e0daf7645452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717C412</paraID>
      <start>0</start>
      <end>3</end>
      <status>unmodified</status>
      <modifiedWord/>
      <trackRevisions>false</trackRevisions>
    </reviewItem>
    <reviewItem>
      <errorID>ae6738ce-202c-4772-83de-4534b8c67dc5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65F78B37</paraID>
      <start>0</start>
      <end>3</end>
      <status>unmodified</status>
      <modifiedWord/>
      <trackRevisions>false</trackRevisions>
    </reviewItem>
    <reviewItem>
      <errorID>5edd166f-3641-42f5-95d6-dbc499696b6f</errorID>
      <errorWord>(</errorWord>
      <group>L1_Format</group>
      <groupName>格式问题</groupName>
      <ability>L2_HalfPunc</ability>
      <abilityName>全半角检查</abilityName>
      <candidateList>
        <item>（</item>
      </candidateList>
      <explain>文本全半角错误。</explain>
      <paraID>7195F430</paraID>
      <start>5</start>
      <end>6</end>
      <status>unmodified</status>
      <modifiedWord/>
      <trackRevisions>false</trackRevisions>
    </reviewItem>
    <reviewItem>
      <errorID>51b6f88a-19a4-49c3-8b2c-cb476a72dc24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2B3C641E</paraID>
      <start>0</start>
      <end>2</end>
      <status>unmodified</status>
      <modifiedWord/>
      <trackRevisions>false</trackRevisions>
    </reviewItem>
    <reviewItem>
      <errorID>2de0d7eb-d229-46bb-a8b9-fcbe5f58d095</errorID>
      <errorWord>-</errorWord>
      <group>L1_Format</group>
      <groupName>格式问题</groupName>
      <ability>L2_HalfPunc</ability>
      <abilityName>全半角检查</abilityName>
      <candidateList>
        <item>－</item>
      </candidateList>
      <explain>文本全半角错误。</explain>
      <paraID>2B3C641E</paraID>
      <start>21</start>
      <end>22</end>
      <status>unmodified</status>
      <modifiedWord/>
      <trackRevisions>false</trackRevisions>
    </reviewItem>
    <reviewItem>
      <errorID>870c3bac-8ab6-4fef-88c2-c12a29f8da72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593832E4</paraID>
      <start>0</start>
      <end>2</end>
      <status>unmodified</status>
      <modifiedWord/>
      <trackRevisions>false</trackRevisions>
    </reviewItem>
    <reviewItem>
      <errorID>ab77a9f7-798b-4fd6-8e8d-3b42cf6876ac</errorID>
      <errorWord>-</errorWord>
      <group>L1_Format</group>
      <groupName>格式问题</groupName>
      <ability>L2_HalfPunc</ability>
      <abilityName>全半角检查</abilityName>
      <candidateList>
        <item>－</item>
      </candidateList>
      <explain>文本全半角错误。</explain>
      <paraID>593832E4</paraID>
      <start>21</start>
      <end>22</end>
      <status>unmodified</status>
      <modifiedWord/>
      <trackRevisions>false</trackRevisions>
    </reviewItem>
    <reviewItem>
      <errorID>b77e4d37-b88f-4896-844c-9fcfb896bf2e</errorID>
      <errorWord>,</errorWord>
      <group>L1_Format</group>
      <groupName>格式问题</groupName>
      <ability>L2_HalfPunc</ability>
      <abilityName>全半角检查</abilityName>
      <candidateList>
        <item>，</item>
      </candidateList>
      <explain>文本全半角错误。</explain>
      <paraID>593832E4</paraID>
      <start>35</start>
      <end>36</end>
      <status>unmodified</status>
      <modifiedWord/>
      <trackRevisions>false</trackRevisions>
    </reviewItem>
    <reviewItem>
      <errorID>108db4e9-5136-4d0c-9a09-a2f344a2fa4a</errorID>
      <errorWord>没</errorWord>
      <group>L1_Word</group>
      <groupName>字词问题</groupName>
      <ability>L2_Typo</ability>
      <abilityName>字词错误</abilityName>
      <candidateList>
        <item>没有</item>
      </candidateList>
      <explain>〈副〉❶表示“已然”的否定：他还～回来｜天还～黑呢。❷表示“曾经”的否定：老张上个星期～回来过｜银行昨天～开门。</explain>
      <paraID>593832E4</paraID>
      <start>149</start>
      <end>151</end>
      <status>modified</status>
      <modifiedWord>没有</modifiedWord>
      <trackRevisions>false</trackRevisions>
    </reviewItem>
    <reviewItem>
      <errorID>0fbb8f44-f6bb-46e4-8179-d675555b9bbb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6D9E42CF</paraID>
      <start>0</start>
      <end>2</end>
      <status>unmodified</status>
      <modifiedWord/>
      <trackRevisions>false</trackRevisions>
    </reviewItem>
    <reviewItem>
      <errorID>228d3689-fcfc-4c0d-a51d-903589abed6f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182803D4</paraID>
      <start>0</start>
      <end>2</end>
      <status>unmodified</status>
      <modifiedWord/>
      <trackRevisions>false</trackRevisions>
    </reviewItem>
    <reviewItem>
      <errorID>969f56d4-f52a-4e89-82be-41b3d1d6a3a1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2B227DFC</paraID>
      <start>0</start>
      <end>2</end>
      <status>unmodified</status>
      <modifiedWord/>
      <trackRevisions>false</trackRevisions>
    </reviewItem>
    <reviewItem>
      <errorID>26e98fb0-b245-4057-9f70-d9d7186c5a25</errorID>
      <errorWord>-</errorWord>
      <group>L1_Format</group>
      <groupName>格式问题</groupName>
      <ability>L2_HalfPunc</ability>
      <abilityName>全半角检查</abilityName>
      <candidateList>
        <item>－</item>
      </candidateList>
      <explain>文本全半角错误。</explain>
      <paraID>1F4CAD6A</paraID>
      <start>12</start>
      <end>13</end>
      <status>unmodified</status>
      <modifiedWord/>
      <trackRevisions>false</trackRevisions>
    </reviewItem>
    <reviewItem>
      <errorID>a7a50aa5-066d-420a-b842-5c2ad488e6bb</errorID>
      <errorWord>-</errorWord>
      <group>L1_Format</group>
      <groupName>格式问题</groupName>
      <ability>L2_HalfPunc</ability>
      <abilityName>全半角检查</abilityName>
      <candidateList>
        <item>－</item>
      </candidateList>
      <explain>文本全半角错误。</explain>
      <paraID>5DD0F5F9</paraID>
      <start>12</start>
      <end>13</end>
      <status>unmodified</status>
      <modifiedWord/>
      <trackRevisions>false</trackRevisions>
    </reviewItem>
    <reviewItem>
      <errorID>18b6f9de-ded4-40dc-9ff2-6f2c7579670d</errorID>
      <errorWord>-</errorWord>
      <group>L1_Format</group>
      <groupName>格式问题</groupName>
      <ability>L2_HalfPunc</ability>
      <abilityName>全半角检查</abilityName>
      <candidateList>
        <item>－</item>
      </candidateList>
      <explain>文本全半角错误。</explain>
      <paraID>2B6A3837</paraID>
      <start>12</start>
      <end>13</end>
      <status>unmodified</status>
      <modifiedWord/>
      <trackRevisions>false</trackRevisions>
    </reviewItem>
    <reviewItem>
      <errorID>111c46b6-73db-4327-b884-189d5c4b35df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7AFF4E37</paraID>
      <start>12</start>
      <end>13</end>
      <status>unmodified</status>
      <modifiedWord/>
      <trackRevisions>false</trackRevisions>
    </reviewItem>
    <reviewItem>
      <errorID>23b4cf11-1f79-4d2c-955a-3874a14cbf5e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4331B632</paraID>
      <start>0</start>
      <end>2</end>
      <status>unmodified</status>
      <modifiedWord/>
      <trackRevisions>false</trackRevisions>
    </reviewItem>
    <reviewItem>
      <errorID>316fe03a-6927-4507-9d14-f4380307c0b1</errorID>
      <errorWord>-</errorWord>
      <group>L1_Format</group>
      <groupName>格式问题</groupName>
      <ability>L2_HalfPunc</ability>
      <abilityName>全半角检查</abilityName>
      <candidateList>
        <item>－</item>
      </candidateList>
      <explain>文本全半角错误。</explain>
      <paraID>512F34C2</paraID>
      <start>12</start>
      <end>13</end>
      <status>modified</status>
      <modifiedWord>－</modifiedWord>
      <trackRevisions>false</trackRevisions>
    </reviewItem>
    <reviewItem>
      <errorID>d6824e05-0a57-4971-93ae-f7fbc14d11dc</errorID>
      <errorWord>上</errorWord>
      <group>L1_Word</group>
      <groupName>字词问题</groupName>
      <ability>L2_Typo</ability>
      <abilityName>字词错误</abilityName>
      <candidateList>
        <item>上根</item>
      </candidateList>
      <explain/>
      <paraID>512F34C2</paraID>
      <start>25</start>
      <end>27</end>
      <status>modified</status>
      <modifiedWord>上根</modifiedWord>
      <trackRevisions>false</trackRevisions>
    </reviewItem>
    <reviewItem>
      <errorID>d1356592-9e67-4c13-a10d-1644735fa995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136E10D4</paraID>
      <start>0</start>
      <end>2</end>
      <status>unmodified</status>
      <modifiedWord/>
      <trackRevisions>false</trackRevisions>
    </reviewItem>
    <reviewItem>
      <errorID>e6540540-6243-44cd-a48b-02b24d7c9520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716F0F55</paraID>
      <start>0</start>
      <end>2</end>
      <status>unmodified</status>
      <modifiedWord/>
      <trackRevisions>false</trackRevisions>
    </reviewItem>
    <reviewItem>
      <errorID>b2c7e350-4003-4e2e-9e72-ed8a3e7bd2f8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74DF7B60</paraID>
      <start>0</start>
      <end>2</end>
      <status>unmodified</status>
      <modifiedWord/>
      <trackRevisions>false</trackRevisions>
    </reviewItem>
    <reviewItem>
      <errorID>8087092b-f323-4c81-997e-73266a5a47cf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55F54E1D</paraID>
      <start>0</start>
      <end>2</end>
      <status>unmodified</status>
      <modifiedWord/>
      <trackRevisions>false</trackRevisions>
    </reviewItem>
    <reviewItem>
      <errorID>47dffd58-7ffc-48bd-805a-dc1533f9d7d3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5E692184</paraID>
      <start>0</start>
      <end>2</end>
      <status>unmodified</status>
      <modifiedWord/>
      <trackRevisions>false</trackRevisions>
    </reviewItem>
    <reviewItem>
      <errorID>3cee6143-3190-4159-a7f6-e3df878a30f7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6592048C</paraID>
      <start>0</start>
      <end>2</end>
      <status>unmodified</status>
      <modifiedWord/>
      <trackRevisions>false</trackRevisions>
    </reviewItem>
    <reviewItem>
      <errorID>45a30a83-64c1-496f-a335-0cd636d55085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1DE32AEB</paraID>
      <start>0</start>
      <end>2</end>
      <status>unmodified</status>
      <modifiedWord/>
      <trackRevisions>false</trackRevisions>
    </reviewItem>
    <reviewItem>
      <errorID>17935b6c-6df8-48b4-b0f0-156bc069059a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60FC4D63</paraID>
      <start>0</start>
      <end>2</end>
      <status>unmodified</status>
      <modifiedWord/>
      <trackRevisions>false</trackRevisions>
    </reviewItem>
    <reviewItem>
      <errorID>d3511868-2ff8-4a2b-bea4-19aed747907f</errorID>
      <errorWord>下午14:00</errorWord>
      <group>L1_Knowledge</group>
      <groupName>知识性问题</groupName>
      <ability>L2_Time</ability>
      <abilityName>日期时间</abilityName>
      <candidateList>
        <item>14:00</item>
      </candidateList>
      <explain>24小时制的时间，不需要强调“下午”。</explain>
      <paraID>6A070497</paraID>
      <start>0</start>
      <end>7</end>
      <status>unmodified</status>
      <modifiedWord/>
      <trackRevisions>false</trackRevisions>
    </reviewItem>
    <reviewItem>
      <errorID>ac714d91-5817-4b82-b1f7-a9df345e5c0b</errorID>
      <errorWord>-</errorWord>
      <group>L1_Format</group>
      <groupName>格式问题</groupName>
      <ability>L2_HalfPunc</ability>
      <abilityName>全半角检查</abilityName>
      <candidateList>
        <item>－</item>
      </candidateList>
      <explain>文本全半角错误。</explain>
      <paraID>24545B81</paraID>
      <start>3</start>
      <end>4</end>
      <status>unmodified</status>
      <modifiedWord/>
      <trackRevisions>false</trackRevisions>
    </reviewItem>
    <reviewItem>
      <errorID>4392f5a5-d500-43dc-a181-3ca516fef96d</errorID>
      <errorWord>下午14:00</errorWord>
      <group>L1_Knowledge</group>
      <groupName>知识性问题</groupName>
      <ability>L2_Time</ability>
      <abilityName>日期时间</abilityName>
      <candidateList>
        <item>14:00</item>
      </candidateList>
      <explain>24小时制的时间，不需要强调“下午”。</explain>
      <paraID>474ED606</paraID>
      <start>0</start>
      <end>5</end>
      <status>modified</status>
      <modifiedWord>14:00</modifiedWord>
      <trackRevisions>false</trackRevisions>
    </reviewItem>
    <reviewItem>
      <errorID>cffd8ccd-34a8-4434-bf5a-ecf67d7b1424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5EA96EEB</paraID>
      <start>0</start>
      <end>2</end>
      <status>unmodified</status>
      <modifiedWord/>
      <trackRevisions>false</trackRevisions>
    </reviewItem>
    <reviewItem>
      <errorID>ca27ee2a-cab9-4e8a-8964-5b26210a2e6e</errorID>
      <errorWord>(</errorWord>
      <group>L1_Format</group>
      <groupName>格式问题</groupName>
      <ability>L2_HalfPunc</ability>
      <abilityName>全半角检查</abilityName>
      <candidateList>
        <item>（</item>
      </candidateList>
      <explain>文本全半角错误。</explain>
      <paraID>29E060BD</paraID>
      <start>94</start>
      <end>95</end>
      <status>unmodified</status>
      <modifiedWord/>
      <trackRevisions>false</trackRevisions>
    </reviewItem>
    <reviewItem>
      <errorID>373a6e9f-cd04-4053-96b0-e5bda66cb617</errorID>
      <errorWord>食具</errorWord>
      <group>L1_Word</group>
      <groupName>字词问题</groupName>
      <ability>L2_Typo</ability>
      <abilityName>字词错误</abilityName>
      <candidateList>
        <item>餐具</item>
      </candidateList>
      <explain>存在字形相近字词的误用。</explain>
      <paraID>326A4C41</paraID>
      <start>43</start>
      <end>45</end>
      <status>modified</status>
      <modifiedWord>餐具</modifiedWord>
      <trackRevisions>false</trackRevisions>
    </reviewItem>
    <reviewItem>
      <errorID>df6bda80-4abf-4474-bcd3-fa039f5617f8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58E5C735</paraID>
      <start>0</start>
      <end>2</end>
      <status>unmodified</status>
      <modifiedWord/>
      <trackRevisions>false</trackRevisions>
    </reviewItem>
    <reviewItem>
      <errorID>af1450aa-8089-417e-b09e-5aede1546e15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45F1B2E2</paraID>
      <start>0</start>
      <end>2</end>
      <status>unmodified</status>
      <modifiedWord/>
      <trackRevisions>false</trackRevisions>
    </reviewItem>
    <reviewItem>
      <errorID>13c12e46-f6d5-4d4e-9948-0e4f6b44c8da</errorID>
      <errorWord>(</errorWord>
      <group>L1_Format</group>
      <groupName>格式问题</groupName>
      <ability>L2_HalfPunc</ability>
      <abilityName>全半角检查</abilityName>
      <candidateList>
        <item>（</item>
      </candidateList>
      <explain>文本全半角错误。</explain>
      <paraID>45F1B2E2</paraID>
      <start>35</start>
      <end>36</end>
      <status>unmodified</status>
      <modifiedWord/>
      <trackRevisions>false</trackRevisions>
    </reviewItem>
    <reviewItem>
      <errorID>16f8d740-95c6-49fc-9092-e211747b520c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11AD39C4</paraID>
      <start>0</start>
      <end>2</end>
      <status>unmodified</status>
      <modifiedWord/>
      <trackRevisions>false</trackRevisions>
    </reviewItem>
    <reviewItem>
      <errorID>91c3c810-5ab6-46ec-9ed9-d755baa3ef02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70A2E692</paraID>
      <start>0</start>
      <end>2</end>
      <status>unmodified</status>
      <modifiedWord/>
      <trackRevisions>false</trackRevisions>
    </reviewItem>
    <reviewItem>
      <errorID>d1dc7cd0-6155-4d24-9b77-b465d5494d49</errorID>
      <errorWord>乱划</errorWord>
      <group>L1_Word</group>
      <groupName>字词问题</groupName>
      <ability>L2_Typo</ability>
      <abilityName>字词错误</abilityName>
      <candidateList>
        <item>乱画</item>
      </candidateList>
      <explain/>
      <paraID>61D166F0</paraID>
      <start>202</start>
      <end>204</end>
      <status>modified</status>
      <modifiedWord>乱画</modifiedWord>
      <trackRevisions>false</trackRevisions>
    </reviewItem>
    <reviewItem>
      <errorID>d9df7cdb-1e62-488d-8465-58e704c5c8aa</errorID>
      <errorWord>护拦</errorWord>
      <group>L1_Word</group>
      <groupName>字词问题</groupName>
      <ability>L2_Typo</ability>
      <abilityName>字词错误</abilityName>
      <candidateList>
        <item>护栏</item>
      </candidateList>
      <explain>〈名〉❶设置在路边或人行道与车道之间的铁栅栏。❷起保护作用的栏杆：草地周围有～。</explain>
      <paraID>61D166F0</paraID>
      <start>221</start>
      <end>223</end>
      <status>modified</status>
      <modifiedWord>护栏</modifiedWord>
      <trackRevisions>false</trackRevisions>
    </reviewItem>
    <reviewItem>
      <errorID>20ee177a-e5d3-4b75-b040-7da4d7b50d18</errorID>
      <errorWord>(</errorWord>
      <group>L1_Format</group>
      <groupName>格式问题</groupName>
      <ability>L2_HalfPunc</ability>
      <abilityName>全半角检查</abilityName>
      <candidateList>
        <item>（</item>
      </candidateList>
      <explain>文本全半角错误。</explain>
      <paraID>61D166F0</paraID>
      <start>271</start>
      <end>272</end>
      <status>unmodified</status>
      <modifiedWord/>
      <trackRevisions>false</trackRevisions>
    </reviewItem>
    <reviewItem>
      <errorID>aa0588c9-101d-41f5-8c83-f1ee0a2926ca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37466343</paraID>
      <start>0</start>
      <end>2</end>
      <status>unmodified</status>
      <modifiedWord/>
      <trackRevisions>false</trackRevisions>
    </reviewItem>
    <reviewItem>
      <errorID>3bb6e9da-f739-4d33-9a5c-1a73c23c699f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37A6FBFA</paraID>
      <start>0</start>
      <end>2</end>
      <status>unmodified</status>
      <modifiedWord/>
      <trackRevisions>false</trackRevisions>
    </reviewItem>
    <reviewItem>
      <errorID>719af728-b6f8-4d13-a3c3-0d44e9d0a4c8</errorID>
      <errorWord>香熏</errorWord>
      <group>L1_Word</group>
      <groupName>字词问题</groupName>
      <ability>L2_Typo</ability>
      <abilityName>字词错误</abilityName>
      <candidateList>
        <item>香薰</item>
      </candidateList>
      <explain>存在发音相同字词的误用。</explain>
      <paraID>45C8653E</paraID>
      <start>151</start>
      <end>153</end>
      <status>modified</status>
      <modifiedWord>香薰</modifiedWord>
      <trackRevisions>false</trackRevisions>
    </reviewItem>
    <reviewItem>
      <errorID>764b0128-8f07-4952-a000-03668f0f886f</errorID>
      <errorWord>无花板</errorWord>
      <group>L1_Word</group>
      <groupName>字词问题</groupName>
      <ability>L2_Typo</ability>
      <abilityName>字词错误</abilityName>
      <candidateList>
        <item>天花板</item>
      </candidateList>
      <explain/>
      <paraID>45C8653E</paraID>
      <start>217</start>
      <end>220</end>
      <status>modified</status>
      <modifiedWord>天花板</modifiedWord>
      <trackRevisions>false</trackRevisions>
    </reviewItem>
    <reviewItem>
      <errorID>fd6e5518-4c3f-4558-85f9-cd4f6e706e4c</errorID>
      <errorWord>(</errorWord>
      <group>L1_Format</group>
      <groupName>格式问题</groupName>
      <ability>L2_HalfPunc</ability>
      <abilityName>全半角检查</abilityName>
      <candidateList>
        <item>（</item>
      </candidateList>
      <explain>文本全半角错误。</explain>
      <paraID>45C8653E</paraID>
      <start>246</start>
      <end>247</end>
      <status>unmodified</status>
      <modifiedWord/>
      <trackRevisions>false</trackRevisions>
    </reviewItem>
    <reviewItem>
      <errorID>d8e6fbb0-a4a3-4c9d-8476-f55b54cb9472</errorID>
      <errorWord>配备标</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45C8653E</paraID>
      <start>251</start>
      <end>253</end>
      <status>modified</status>
      <modifiedWord>配备</modifiedWord>
      <trackRevisions>false</trackRevisions>
    </reviewItem>
    <reviewItem>
      <errorID>29df52c7-ed3d-464f-ae56-d73da4a8eb93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399D72CB</paraID>
      <start>0</start>
      <end>2</end>
      <status>unmodified</status>
      <modifiedWord/>
      <trackRevisions>false</trackRevisions>
    </reviewItem>
    <reviewItem>
      <errorID>f2586a74-2876-471f-9b77-7f3d708c4699</errorID>
      <errorWord>擦试</errorWord>
      <group>L1_Word</group>
      <groupName>字词问题</groupName>
      <ability>L2_Typo</ability>
      <abilityName>字词错误</abilityName>
      <candidateList>
        <item>擦拭</item>
      </candidateList>
      <explain>〈动〉擦▲：～武器。</explain>
      <paraID>3CBE212F</paraID>
      <start>10</start>
      <end>12</end>
      <status>modified</status>
      <modifiedWord>擦拭</modifiedWord>
      <trackRevisions>false</trackRevisions>
    </reviewItem>
    <reviewItem>
      <errorID>004c4ada-4ec1-4147-8750-943f72c60979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3F8296B8</paraID>
      <start>0</start>
      <end>2</end>
      <status>unmodified</status>
      <modifiedWord/>
      <trackRevisions>false</trackRevisions>
    </reviewItem>
    <reviewItem>
      <errorID>15aa0417-fe8e-4789-b1bb-d784ab131b93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3D641654</paraID>
      <start>0</start>
      <end>2</end>
      <status>unmodified</status>
      <modifiedWord/>
      <trackRevisions>false</trackRevisions>
    </reviewItem>
    <reviewItem>
      <errorID>23a7be84-03e4-486f-9543-178d2ca93504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10D517B</paraID>
      <start>0</start>
      <end>2</end>
      <status>unmodified</status>
      <modifiedWord/>
      <trackRevisions>false</trackRevisions>
    </reviewItem>
    <reviewItem>
      <errorID>4699597a-32e4-4ae4-88ef-c0e77069d47b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8315469</paraID>
      <start>0</start>
      <end>2</end>
      <status>unmodified</status>
      <modifiedWord/>
      <trackRevisions>false</trackRevisions>
    </reviewItem>
    <reviewItem>
      <errorID>6bddb6a4-3811-4395-b386-eedd5136fb53</errorID>
      <errorWord>孳生</errorWord>
      <group>L1_Word</group>
      <groupName>字词问题</groupName>
      <ability>L2_Alias</ability>
      <abilityName>也作/曾用词</abilityName>
      <candidateList>
        <item>滋生</item>
      </candidateList>
      <explain>词汇[孳生]为不规范表述或旧称，其规范书面表述为[滋生]。</explain>
      <paraID> 12B5534</paraID>
      <start>6</start>
      <end>8</end>
      <status>modified</status>
      <modifiedWord>滋生</modifiedWord>
      <trackRevisions>false</trackRevisions>
    </reviewItem>
    <reviewItem>
      <errorID>7ad28412-2ac0-47cd-a8a4-fa0b64cbd186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62615B90</paraID>
      <start>0</start>
      <end>2</end>
      <status>unmodified</status>
      <modifiedWord/>
      <trackRevisions>false</trackRevisions>
    </reviewItem>
    <reviewItem>
      <errorID>ce12a756-e0cf-406b-965c-4d2b9c6a3150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59EED8B2</paraID>
      <start>0</start>
      <end>3</end>
      <status>unmodified</status>
      <modifiedWord/>
      <trackRevisions>false</trackRevisions>
    </reviewItem>
    <reviewItem>
      <errorID>0d85563b-a27c-491b-b111-31144a5556e9</errorID>
      <errorWord>,</errorWord>
      <group>L1_Format</group>
      <groupName>格式问题</groupName>
      <ability>L2_HalfPunc</ability>
      <abilityName>全半角检查</abilityName>
      <candidateList>
        <item>，</item>
      </candidateList>
      <explain>文本全半角错误。</explain>
      <paraID>59EED8B2</paraID>
      <start>18</start>
      <end>19</end>
      <status>unmodified</status>
      <modifiedWord/>
      <trackRevisions>false</trackRevisions>
    </reviewItem>
    <reviewItem>
      <errorID>bd919f0a-18b8-4c7b-a7c8-6b626765ea57</errorID>
      <errorWord>勘查</errorWord>
      <group>L1_Word</group>
      <groupName>字词问题</groupName>
      <ability>L2_Typo</ability>
      <abilityName>字词错误</abilityName>
      <candidateList>
        <item>勘察</item>
      </candidateList>
      <explain>〈动〉进行实地调查或查看（多用于采矿或工程施工前）：～现场｜～地形。也作勘查。</explain>
      <paraID> E6632C4</paraID>
      <start>24</start>
      <end>26</end>
      <status>modified</status>
      <modifiedWord>勘察</modifiedWord>
      <trackRevisions>false</trackRevisions>
    </reviewItem>
    <reviewItem>
      <errorID>1f8d950b-3ed4-4d28-b462-7bd348c1dd59</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2D34DD2B</paraID>
      <start>30</start>
      <end>31</end>
      <status>modified</status>
      <modifiedWord>等</modifiedWord>
      <trackRevisions>false</trackRevisions>
    </reviewItem>
    <reviewItem>
      <errorID>39389f25-51c3-4802-8105-386ba5f8a5ad</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3D96F841</paraID>
      <start>30</start>
      <end>31</end>
      <status>modified</status>
      <modifiedWord>等</modifiedWord>
      <trackRevisions>false</trackRevisions>
    </reviewItem>
    <reviewItem>
      <errorID>92b83834-3e07-4ffc-b226-3b17e300d751</errorID>
      <errorWord>乱划</errorWord>
      <group>L1_Word</group>
      <groupName>字词问题</groupName>
      <ability>L2_Typo</ability>
      <abilityName>字词错误</abilityName>
      <candidateList>
        <item>乱画</item>
      </candidateList>
      <explain/>
      <paraID>6DA0B9E8</paraID>
      <start>27</start>
      <end>29</end>
      <status>modified</status>
      <modifiedWord>乱画</modifiedWord>
      <trackRevisions>false</trackRevisions>
    </reviewItem>
    <reviewItem>
      <errorID>d2a1b60c-0e47-4e95-ad7b-5d032a7b3fff</errorID>
      <errorWord>护拦</errorWord>
      <group>L1_Word</group>
      <groupName>字词问题</groupName>
      <ability>L2_Typo</ability>
      <abilityName>字词错误</abilityName>
      <candidateList>
        <item>护栏</item>
      </candidateList>
      <explain>〈名〉❶设置在路边或人行道与车道之间的铁栅栏。❷起保护作用的栏杆：草地周围有～。</explain>
      <paraID>267EA339</paraID>
      <start>2</start>
      <end>4</end>
      <status>modified</status>
      <modifiedWord>护栏</modifiedWord>
      <trackRevisions>false</trackRevisions>
    </reviewItem>
    <reviewItem>
      <errorID>d95ac409-4f39-4ac8-a651-dabc544a7fa8</errorID>
      <errorWord>清倒垃圾</errorWord>
      <group>L1_Word</group>
      <groupName>字词问题</groupName>
      <ability>L2_Typo</ability>
      <abilityName>字词错误</abilityName>
      <candidateList>
        <item>倾倒垃圾</item>
      </candidateList>
      <explain/>
      <paraID>19B10097</paraID>
      <start>7</start>
      <end>11</end>
      <status>ignored</status>
      <modifiedWord/>
      <trackRevisions>false</trackRevisions>
    </reviewItem>
    <reviewItem>
      <errorID>c69a0e20-7400-4c5b-9933-fcc675b645cb</errorID>
      <errorWord>香熏</errorWord>
      <group>L1_Word</group>
      <groupName>字词问题</groupName>
      <ability>L2_Typo</ability>
      <abilityName>字词错误</abilityName>
      <candidateList>
        <item>香薰</item>
      </candidateList>
      <explain/>
      <paraID>56D0A2EA</paraID>
      <start>66</start>
      <end>68</end>
      <status>modified</status>
      <modifiedWord>香薰</modifiedWord>
      <trackRevisions>false</trackRevisions>
    </reviewItem>
    <reviewItem>
      <errorID>74f6a99f-7af5-47d8-9a4f-5613e6f5f865</errorID>
      <errorWord>无花板</errorWord>
      <group>L1_Word</group>
      <groupName>字词问题</groupName>
      <ability>L2_Typo</ability>
      <abilityName>字词错误</abilityName>
      <candidateList>
        <item>天花板</item>
      </candidateList>
      <explain/>
      <paraID>23415E22</paraID>
      <start>24</start>
      <end>27</end>
      <status>modified</status>
      <modifiedWord>天花板</modifiedWord>
      <trackRevisions>false</trackRevisions>
    </reviewItem>
    <reviewItem>
      <errorID>cc23e3ec-ab66-4ec0-9e1d-181d7f44cfe0</errorID>
      <errorWord>擦试</errorWord>
      <group>L1_Word</group>
      <groupName>字词问题</groupName>
      <ability>L2_Typo</ability>
      <abilityName>字词错误</abilityName>
      <candidateList>
        <item>擦拭</item>
      </candidateList>
      <explain>〈动〉擦▲：～武器。</explain>
      <paraID>1CB5D398</paraID>
      <start>10</start>
      <end>12</end>
      <status>modified</status>
      <modifiedWord>擦拭</modifiedWord>
      <trackRevisions>false</trackRevisions>
    </reviewItem>
    <reviewItem>
      <errorID>b983d5cc-16a5-4d3e-8ff1-8f74ff52b7f8</errorID>
      <errorWord>孳生</errorWord>
      <group>L1_Word</group>
      <groupName>字词问题</groupName>
      <ability>L2_Alias</ability>
      <abilityName>也作/曾用词</abilityName>
      <candidateList>
        <item>滋生</item>
      </candidateList>
      <explain>词汇[孳生]为不规范表述或旧称，其规范书面表述为[滋生]。</explain>
      <paraID>31ACD44C</paraID>
      <start>6</start>
      <end>8</end>
      <status>modified</status>
      <modifiedWord>滋生</modifiedWord>
      <trackRevisions>false</trackRevisions>
    </reviewItem>
    <reviewItem>
      <errorID>7b608e65-bc11-4040-bf4e-f96f27268da2</errorID>
      <errorWord>(</errorWord>
      <group>L1_Format</group>
      <groupName>格式问题</groupName>
      <ability>L2_HalfPunc</ability>
      <abilityName>全半角检查</abilityName>
      <candidateList>
        <item>（</item>
      </candidateList>
      <explain>文本全半角错误。</explain>
      <paraID>5DD8C604</paraID>
      <start>8</start>
      <end>9</end>
      <status>unmodified</status>
      <modifiedWord/>
      <trackRevisions>false</trackRevisions>
    </reviewItem>
    <reviewItem>
      <errorID>fc5c0a75-4ec7-4819-a887-42e7ac89bbcd</errorID>
      <errorWord>一一</errorWord>
      <group>L1_Word</group>
      <groupName>字词问题</groupName>
      <ability>L2_Typo</ability>
      <abilityName>字词错误</abilityName>
      <candidateList>
        <item>一</item>
      </candidateList>
      <explain/>
      <paraID>2F11075C</paraID>
      <start>12</start>
      <end>14</end>
      <status>unmodified</status>
      <modifiedWord/>
      <trackRevisions>false</trackRevisions>
    </reviewItem>
    <reviewItem>
      <errorID>06ce0af3-bc65-4e7d-a815-73a7719b2b56</errorID>
      <errorWord>透明3</errorWord>
      <group>L1_Word</group>
      <groupName>字词问题</groupName>
      <ability>L2_Typo</ability>
      <abilityName>字词错误</abilityName>
      <candidateList>
        <item>透明</item>
      </candidateList>
      <explain/>
      <paraID>24206002</paraID>
      <start>31</start>
      <end>33</end>
      <status>modified</status>
      <modifiedWord>透明</modifiedWord>
      <trackRevisions>false</trackRevisions>
    </reviewItem>
    <reviewItem>
      <errorID>7e3adc1d-a267-48e2-9d9f-bbed714f7eb0</errorID>
      <errorWord>清倒</errorWord>
      <group>L1_Word</group>
      <groupName>字词问题</groupName>
      <ability>L2_Typo</ability>
      <abilityName>字词错误</abilityName>
      <candidateList>
        <item>倾倒</item>
      </candidateList>
      <explain/>
      <paraID>4FB38279</paraID>
      <start>12</start>
      <end>14</end>
      <status>unmodified</status>
      <modifiedWord/>
      <trackRevisions>false</trackRevisions>
    </reviewItem>
    <reviewItem>
      <errorID>d826b1f3-8c18-45f8-a8e1-7869d516bf13</errorID>
      <errorWord>(</errorWord>
      <group>L1_Format</group>
      <groupName>格式问题</groupName>
      <ability>L2_HalfPunc</ability>
      <abilityName>全半角检查</abilityName>
      <candidateList>
        <item>（</item>
      </candidateList>
      <explain>文本全半角错误。</explain>
      <paraID>73BF8922</paraID>
      <start>9</start>
      <end>10</end>
      <status>unmodified</status>
      <modifiedWord/>
      <trackRevisions>false</trackRevisions>
    </reviewItem>
    <reviewItem>
      <errorID>6e063091-40b0-4c42-b534-622d632c9a92</errorID>
      <errorWord>(</errorWord>
      <group>L1_Format</group>
      <groupName>格式问题</groupName>
      <ability>L2_HalfPunc</ability>
      <abilityName>全半角检查</abilityName>
      <candidateList>
        <item>（</item>
      </candidateList>
      <explain>文本全半角错误。</explain>
      <paraID>73BF8922</paraID>
      <start>30</start>
      <end>31</end>
      <status>unmodified</status>
      <modifiedWord/>
      <trackRevisions>false</trackRevisions>
    </reviewItem>
    <reviewItem>
      <errorID>9bb71968-5f8e-4219-b856-106afec65006</errorID>
      <errorWord>抛洒</errorWord>
      <group>L1_Word</group>
      <groupName>字词问题</groupName>
      <ability>L2_Typo</ability>
      <abilityName>字词错误</abilityName>
      <candidateList>
        <item>抛撒</item>
      </candidateList>
      <explain>存在发音相同字词的误用。</explain>
      <paraID>52EA7BC7</paraID>
      <start>31</start>
      <end>33</end>
      <status>modified</status>
      <modifiedWord>抛撒</modifiedWord>
      <trackRevisions>false</trackRevisions>
    </reviewItem>
    <reviewItem>
      <errorID>1b4a2b45-9c90-43ce-b1e0-4e902a7ed9ba</errorID>
      <errorWord>灯</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37549416</paraID>
      <start>39</start>
      <end>40</end>
      <status>modified</status>
      <modifiedWord>等</modifiedWord>
      <trackRevisions>false</trackRevisions>
    </reviewItem>
    <reviewItem>
      <errorID>3a79f0d2-ac49-497e-8d70-6ec1524af3a6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1307DA88</paraID>
      <start>75</start>
      <end>76</end>
      <status>unmodified</status>
      <modifiedWord/>
      <trackRevisions>false</trackRevisions>
    </reviewItem>
    <reviewItem>
      <errorID>18538ffd-43ba-4b47-9042-0d74c90bd7ff</errorID>
      <errorWord>不不</errorWord>
      <group>L1_Word</group>
      <groupName>字词问题</groupName>
      <ability>L2_Typo</ability>
      <abilityName>字词错误</abilityName>
      <candidateList>
        <item>不</item>
      </candidateList>
      <explain/>
      <paraID>314CDC9C</paraID>
      <start>86</start>
      <end>87</end>
      <status>modified</status>
      <modifiedWord>不</modifiedWord>
      <trackRevisions>false</trackRevisions>
    </reviewItem>
    <reviewItem>
      <errorID>c7818bda-3788-4221-a28b-4a0d5fd2a7a4</errorID>
      <errorWord>一且</errorWord>
      <group>L1_Word</group>
      <groupName>字词问题</groupName>
      <ability>L2_Typo</ability>
      <abilityName>字词错误</abilityName>
      <candidateList>
        <item>一旦</item>
      </candidateList>
      <explain>❶〈名〉一天之间（形容时间短）：毁于～。❷〈副〉指不确定的时间，表示有一天。a）用于已然，表示“忽然有一天”：相处三年，～离别，怎么能不想念呢？b）用于未然，表示“要是有一天”：理论～为群众所掌握，就会产生巨大的物质力量。</explain>
      <paraID>  2A6377</paraID>
      <start>20</start>
      <end>22</end>
      <status>modified</status>
      <modifiedWord>一旦</modifiedWord>
      <trackRevisions>false</trackRevisions>
    </reviewItem>
    <reviewItem>
      <errorID>ced9f9fb-6606-437f-889e-be12b9830380</errorID>
      <errorWord>《民法典》</errorWord>
      <group>L1_Word</group>
      <groupName>字词问题</groupName>
      <ability>L2_Typo</ability>
      <abilityName>字词错误</abilityName>
      <candidateList>
        <item>《中华人民共和国民法典》</item>
      </candidateList>
      <explain/>
      <paraID>4390433E</paraID>
      <start>85</start>
      <end>97</end>
      <status>modified</status>
      <modifiedWord>《中华人民共和国民法典》</modifiedWord>
      <trackRevisions>false</trackRevisions>
    </reviewItem>
    <reviewItem>
      <errorID>83e8b14f-2589-4afc-aaa2-b4fcd199e5ef</errorID>
      <errorWord>《民法典》</errorWord>
      <group>L1_Word</group>
      <groupName>字词问题</groupName>
      <ability>L2_Typo</ability>
      <abilityName>字词错误</abilityName>
      <candidateList>
        <item>《中华人民共和国民法典》</item>
      </candidateList>
      <explain/>
      <paraID>3B56E6C1</paraID>
      <start>14</start>
      <end>26</end>
      <status>modified</status>
      <modifiedWord>《中华人民共和国民法典》</modifiedWord>
      <trackRevisions>false</trackRevisions>
    </reviewItem>
    <reviewItem>
      <errorID>7bf76b61-b02f-427d-8f08-4db5961210d1</errorID>
      <errorWord>《政府采购法》</errorWord>
      <group>L1_Word</group>
      <groupName>字词问题</groupName>
      <ability>L2_Typo</ability>
      <abilityName>字词错误</abilityName>
      <candidateList>
        <item>《中华人民共和国政府采购法》</item>
      </candidateList>
      <explain/>
      <paraID>3B56E6C1</paraID>
      <start>26</start>
      <end>40</end>
      <status>modified</status>
      <modifiedWord>《中华人民共和国政府采购法》</modifiedWord>
      <trackRevisions>false</trackRevisions>
    </reviewItem>
    <reviewItem>
      <errorID>54bf93ec-36af-4da9-a72e-e14404e799ec</errorID>
      <errorWord>乱划</errorWord>
      <group>L1_Word</group>
      <groupName>字词问题</groupName>
      <ability>L2_Typo</ability>
      <abilityName>字词错误</abilityName>
      <candidateList>
        <item>乱画</item>
      </candidateList>
      <explain/>
      <paraID>270DBAE9</paraID>
      <start>27</start>
      <end>29</end>
      <status>modified</status>
      <modifiedWord>乱画</modifiedWord>
      <trackRevisions>false</trackRevisions>
    </reviewItem>
    <reviewItem>
      <errorID>f713ae59-ef79-46cb-944f-602500e06958</errorID>
      <errorWord>护拦</errorWord>
      <group>L1_Word</group>
      <groupName>字词问题</groupName>
      <ability>L2_Typo</ability>
      <abilityName>字词错误</abilityName>
      <candidateList>
        <item>护栏</item>
      </candidateList>
      <explain>〈名〉❶设置在路边或人行道与车道之间的铁栅栏。❷起保护作用的栏杆：草地周围有～。</explain>
      <paraID>2E6DA311</paraID>
      <start>2</start>
      <end>4</end>
      <status>modified</status>
      <modifiedWord>护栏</modifiedWord>
      <trackRevisions>false</trackRevisions>
    </reviewItem>
    <reviewItem>
      <errorID>546222b2-3076-4253-89c6-13d7c1f28960</errorID>
      <errorWord>清倒垃圾</errorWord>
      <group>L1_Word</group>
      <groupName>字词问题</groupName>
      <ability>L2_Typo</ability>
      <abilityName>字词错误</abilityName>
      <candidateList>
        <item>倾倒垃圾</item>
      </candidateList>
      <explain/>
      <paraID>46378B41</paraID>
      <start>7</start>
      <end>11</end>
      <status>ignored</status>
      <modifiedWord/>
      <trackRevisions>false</trackRevisions>
    </reviewItem>
    <reviewItem>
      <errorID>4e83f804-4abc-4e87-a127-5b7a54f99092</errorID>
      <errorWord>香熏</errorWord>
      <group>L1_Word</group>
      <groupName>字词问题</groupName>
      <ability>L2_Typo</ability>
      <abilityName>字词错误</abilityName>
      <candidateList>
        <item>香薰</item>
      </candidateList>
      <explain/>
      <paraID>37349EB4</paraID>
      <start>66</start>
      <end>68</end>
      <status>modified</status>
      <modifiedWord>香薰</modifiedWord>
      <trackRevisions>false</trackRevisions>
    </reviewItem>
    <reviewItem>
      <errorID>eb1b42e6-063e-444c-a523-1f51edaf6d6f</errorID>
      <errorWord>无花板</errorWord>
      <group>L1_Word</group>
      <groupName>字词问题</groupName>
      <ability>L2_Typo</ability>
      <abilityName>字词错误</abilityName>
      <candidateList>
        <item>天花板</item>
      </candidateList>
      <explain/>
      <paraID>6202A093</paraID>
      <start>24</start>
      <end>27</end>
      <status>modified</status>
      <modifiedWord>天花板</modifiedWord>
      <trackRevisions>false</trackRevisions>
    </reviewItem>
    <reviewItem>
      <errorID>ae68244c-6d63-4c46-b999-180468293711</errorID>
      <errorWord>擦试</errorWord>
      <group>L1_Word</group>
      <groupName>字词问题</groupName>
      <ability>L2_Typo</ability>
      <abilityName>字词错误</abilityName>
      <candidateList>
        <item>擦拭</item>
      </candidateList>
      <explain>〈动〉擦▲：～武器。</explain>
      <paraID>33DC66B2</paraID>
      <start>10</start>
      <end>12</end>
      <status>modified</status>
      <modifiedWord>擦拭</modifiedWord>
      <trackRevisions>false</trackRevisions>
    </reviewItem>
    <reviewItem>
      <errorID>ae2149d1-693d-4fc4-b685-027d70622005</errorID>
      <errorWord>孳生</errorWord>
      <group>L1_Word</group>
      <groupName>字词问题</groupName>
      <ability>L2_Alias</ability>
      <abilityName>也作/曾用词</abilityName>
      <candidateList>
        <item>滋生</item>
      </candidateList>
      <explain>词汇[孳生]为不规范表述或旧称，其规范书面表述为[滋生]。</explain>
      <paraID>72714792</paraID>
      <start>6</start>
      <end>8</end>
      <status>modified</status>
      <modifiedWord>滋生</modifiedWord>
      <trackRevisions>false</trackRevisions>
    </reviewItem>
    <reviewItem>
      <errorID>527c8890-8a8a-4d2b-8539-fc0d7882745d</errorID>
      <errorWord>(</errorWord>
      <group>L1_Format</group>
      <groupName>格式问题</groupName>
      <ability>L2_HalfPunc</ability>
      <abilityName>全半角检查</abilityName>
      <candidateList>
        <item>（</item>
      </candidateList>
      <explain>文本全半角错误。</explain>
      <paraID>4CA85EA9</paraID>
      <start>8</start>
      <end>9</end>
      <status>unmodified</status>
      <modifiedWord/>
      <trackRevisions>false</trackRevisions>
    </reviewItem>
    <reviewItem>
      <errorID>3b65dd72-939b-4cbd-83ec-d1fba44b995b</errorID>
      <errorWord>一一</errorWord>
      <group>L1_Word</group>
      <groupName>字词问题</groupName>
      <ability>L2_Typo</ability>
      <abilityName>字词错误</abilityName>
      <candidateList>
        <item>一</item>
      </candidateList>
      <explain/>
      <paraID>40179F4A</paraID>
      <start>12</start>
      <end>14</end>
      <status>unmodified</status>
      <modifiedWord/>
      <trackRevisions>false</trackRevisions>
    </reviewItem>
    <reviewItem>
      <errorID>415364f2-debc-4ddc-a0d1-6c8c02cc9df9</errorID>
      <errorWord>透明3</errorWord>
      <group>L1_Word</group>
      <groupName>字词问题</groupName>
      <ability>L2_Typo</ability>
      <abilityName>字词错误</abilityName>
      <candidateList>
        <item>透明</item>
      </candidateList>
      <explain/>
      <paraID>50F6B2E6</paraID>
      <start>31</start>
      <end>33</end>
      <status>modified</status>
      <modifiedWord>透明</modifiedWord>
      <trackRevisions>false</trackRevisions>
    </reviewItem>
    <reviewItem>
      <errorID>25723c8f-9311-4e5a-94ec-41addbcb9e5f</errorID>
      <errorWord>清倒</errorWord>
      <group>L1_Word</group>
      <groupName>字词问题</groupName>
      <ability>L2_Typo</ability>
      <abilityName>字词错误</abilityName>
      <candidateList>
        <item>倾倒</item>
      </candidateList>
      <explain/>
      <paraID>199EA83F</paraID>
      <start>12</start>
      <end>14</end>
      <status>unmodified</status>
      <modifiedWord/>
      <trackRevisions>false</trackRevisions>
    </reviewItem>
    <reviewItem>
      <errorID>454e4c8e-7d1b-4d6c-b954-aabe02e4e282</errorID>
      <errorWord>(</errorWord>
      <group>L1_Format</group>
      <groupName>格式问题</groupName>
      <ability>L2_HalfPunc</ability>
      <abilityName>全半角检查</abilityName>
      <candidateList>
        <item>（</item>
      </candidateList>
      <explain>文本全半角错误。</explain>
      <paraID>10E7D55F</paraID>
      <start>9</start>
      <end>10</end>
      <status>unmodified</status>
      <modifiedWord/>
      <trackRevisions>false</trackRevisions>
    </reviewItem>
    <reviewItem>
      <errorID>f0437112-11e0-4ecc-b267-98085d7e6b7f</errorID>
      <errorWord>(</errorWord>
      <group>L1_Format</group>
      <groupName>格式问题</groupName>
      <ability>L2_HalfPunc</ability>
      <abilityName>全半角检查</abilityName>
      <candidateList>
        <item>（</item>
      </candidateList>
      <explain>文本全半角错误。</explain>
      <paraID>10E7D55F</paraID>
      <start>30</start>
      <end>31</end>
      <status>unmodified</status>
      <modifiedWord/>
      <trackRevisions>false</trackRevisions>
    </reviewItem>
    <reviewItem>
      <errorID>6f2eb9ed-0898-49b3-a155-d4ee906de16a</errorID>
      <errorWord>抛洒</errorWord>
      <group>L1_Word</group>
      <groupName>字词问题</groupName>
      <ability>L2_Typo</ability>
      <abilityName>字词错误</abilityName>
      <candidateList>
        <item>抛撒</item>
      </candidateList>
      <explain>存在发音相同字词的误用。</explain>
      <paraID>4D25821F</paraID>
      <start>31</start>
      <end>33</end>
      <status>modified</status>
      <modifiedWord>抛撒</modifiedWord>
      <trackRevisions>false</trackRevisions>
    </reviewItem>
    <reviewItem>
      <errorID>7437ce1f-aded-43c2-86b0-8219e525e890</errorID>
      <errorWord>法律、法规</errorWord>
      <group>L1_Word</group>
      <groupName>字词问题</groupName>
      <ability>L2_Typo</ability>
      <abilityName>字词错误</abilityName>
      <candidateList>
        <item>法律法规</item>
      </candidateList>
      <explain/>
      <paraID>3D3A59FF</paraID>
      <start>43</start>
      <end>48</end>
      <status>unmodified</status>
      <modifiedWord/>
      <trackRevisions>false</trackRevisions>
    </reviewItem>
    <reviewItem>
      <errorID>67abd33d-6aac-4e9a-91f9-67b8d4b21ea2</errorID>
      <errorWord>(</errorWord>
      <group>L1_Format</group>
      <groupName>格式问题</groupName>
      <ability>L2_HalfPunc</ability>
      <abilityName>全半角检查</abilityName>
      <candidateList>
        <item>（</item>
      </candidateList>
      <explain>文本全半角错误。</explain>
      <paraID> 6EB49E5</paraID>
      <start>5</start>
      <end>6</end>
      <status>unmodified</status>
      <modifiedWord/>
      <trackRevisions>false</trackRevisions>
    </reviewItem>
    <reviewItem>
      <errorID>d8135244-1fd4-41e5-adb1-709fafa1aa88</errorID>
      <errorWord>(</errorWord>
      <group>L1_Format</group>
      <groupName>格式问题</groupName>
      <ability>L2_HalfPunc</ability>
      <abilityName>全半角检查</abilityName>
      <candidateList>
        <item>（</item>
      </candidateList>
      <explain>文本全半角错误。</explain>
      <paraID>483D6F59</paraID>
      <start>2</start>
      <end>3</end>
      <status>unmodified</status>
      <modifiedWord/>
      <trackRevisions>false</trackRevisions>
    </reviewItem>
    <reviewItem>
      <errorID>4de2f059-7e10-4055-b32d-00bb8ae4b6f5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58A7AB0C</paraID>
      <start>0</start>
      <end>2</end>
      <status>unmodified</status>
      <modifiedWord/>
      <trackRevisions>false</trackRevisions>
    </reviewItem>
    <reviewItem>
      <errorID>5a8770e8-ccd9-4dd6-ab2f-5fe0fc58a77c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1556A1C2</paraID>
      <start>0</start>
      <end>2</end>
      <status>unmodified</status>
      <modifiedWord/>
      <trackRevisions>false</trackRevisions>
    </reviewItem>
    <reviewItem>
      <errorID>dba72696-d474-466f-a85c-07aab7d90a55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7094AA3A</paraID>
      <start>0</start>
      <end>2</end>
      <status>unmodified</status>
      <modifiedWord/>
      <trackRevisions>false</trackRevisions>
    </reviewItem>
    <reviewItem>
      <errorID>1a18db30-2c97-4ebf-b54f-2da9254c99a8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156D23FA</paraID>
      <start>2</start>
      <end>4</end>
      <status>unmodified</status>
      <modifiedWord/>
      <trackRevisions>false</trackRevisions>
    </reviewItem>
    <reviewItem>
      <errorID>fa018e78-058c-4488-9806-ddd1725d6cdb</errorID>
      <errorWord>:</errorWord>
      <group>L1_Format</group>
      <groupName>格式问题</groupName>
      <ability>L2_HalfPunc</ability>
      <abilityName>全半角检查</abilityName>
      <candidateList>
        <item>：</item>
      </candidateList>
      <explain>文本全半角错误。</explain>
      <paraID>156D23FA</paraID>
      <start>5</start>
      <end>6</end>
      <status>unmodified</status>
      <modifiedWord/>
      <trackRevisions>false</trackRevisions>
    </reviewItem>
    <reviewItem>
      <errorID>603e9f22-f565-41f8-b9ff-778dd30cc2d9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55B38757</paraID>
      <start>6</start>
      <end>8</end>
      <status>unmodified</status>
      <modifiedWord/>
      <trackRevisions>false</trackRevisions>
    </reviewItem>
    <reviewItem>
      <errorID>e41ea401-6e97-48b7-bd09-f52308edf7a4</errorID>
      <errorWord>(</errorWord>
      <group>L1_Format</group>
      <groupName>格式问题</groupName>
      <ability>L2_HalfPunc</ability>
      <abilityName>全半角检查</abilityName>
      <candidateList>
        <item>（</item>
      </candidateList>
      <explain>文本全半角错误。</explain>
      <paraID>44457DCB</paraID>
      <start>33</start>
      <end>34</end>
      <status>unmodified</status>
      <modifiedWord/>
      <trackRevisions>false</trackRevisions>
    </reviewItem>
    <reviewItem>
      <errorID>0db8e987-7de5-4b12-bded-6b0f20a76292</errorID>
      <errorWord>(</errorWord>
      <group>L1_Format</group>
      <groupName>格式问题</groupName>
      <ability>L2_HalfPunc</ability>
      <abilityName>全半角检查</abilityName>
      <candidateList>
        <item>（</item>
      </candidateList>
      <explain>文本全半角错误。</explain>
      <paraID>77B2E3E5</paraID>
      <start>51</start>
      <end>52</end>
      <status>unmodified</status>
      <modifiedWord/>
      <trackRevisions>false</trackRevisions>
    </reviewItem>
    <reviewItem>
      <errorID>e79c5ea7-bf9c-4b2e-8d54-b48f1d778f30</errorID>
      <errorWord>[2011]300号</errorWord>
      <group>L1_Knowledge</group>
      <groupName>知识性问题</groupName>
      <ability>L2_Knowledge</ability>
      <abilityName>其他知识</abilityName>
      <candidateList>
        <item>〔2011〕300号</item>
      </candidateList>
      <explain>发文字号格式错误。</explain>
      <paraID>77B2E3E5</paraID>
      <start>58</start>
      <end>68</end>
      <status>modified</status>
      <modifiedWord>〔2011〕300号</modifiedWord>
      <trackRevisions>false</trackRevisions>
    </reviewItem>
    <reviewItem>
      <errorID>df8eb3e3-e230-4aca-b06f-709eac94e646</errorID>
      <errorWord>......</errorWord>
      <group>L1_Punc</group>
      <groupName>标点问题</groupName>
      <ability>L2_Punc</ability>
      <abilityName>标点符号检查</abilityName>
      <candidateList>
        <item>……</item>
      </candidateList>
      <explain/>
      <paraID>55D6A03A</paraID>
      <start>0</start>
      <end>2</end>
      <status>modified</status>
      <modifiedWord>……</modifiedWord>
      <trackRevisions>false</trackRevisions>
    </reviewItem>
    <reviewItem>
      <errorID>16268e4b-7d77-4020-8d39-e7fe8bd315a0</errorID>
      <errorWord>-</errorWord>
      <group>L1_Format</group>
      <groupName>格式问题</groupName>
      <ability>L2_HalfPunc</ability>
      <abilityName>全半角检查</abilityName>
      <candidateList>
        <item>－</item>
      </candidateList>
      <explain>文本全半角错误。</explain>
      <paraID>30683168</paraID>
      <start>82</start>
      <end>83</end>
      <status>modified</status>
      <modifiedWord>－</modifiedWord>
      <trackRevisions>false</trackRevisions>
    </reviewItem>
    <reviewItem>
      <errorID>68848699-1f13-4476-8fae-7feb36df3150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6008E175</paraID>
      <start>0</start>
      <end>2</end>
      <status>unmodified</status>
      <modifiedWord/>
      <trackRevisions>false</trackRevisions>
    </reviewItem>
    <reviewItem>
      <errorID>be55eb39-a179-4d66-bdc0-15994263abdb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52F3CB8F</paraID>
      <start>1</start>
      <end>3</end>
      <status>unmodified</status>
      <modifiedWord/>
      <trackRevisions>false</trackRevisions>
    </reviewItem>
    <reviewItem>
      <errorID>2a49653f-cd7e-4329-b873-0cfdcedf9a5f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607C223A</paraID>
      <start>0</start>
      <end>2</end>
      <status>unmodified</status>
      <modifiedWord/>
      <trackRevisions>false</trackRevisions>
    </reviewItem>
    <reviewItem>
      <errorID>113c39e0-940d-41cc-81c8-08a79553d21a</errorID>
      <errorWord>,</errorWord>
      <group>L1_Format</group>
      <groupName>格式问题</groupName>
      <ability>L2_HalfPunc</ability>
      <abilityName>全半角检查</abilityName>
      <candidateList>
        <item>，</item>
      </candidateList>
      <explain>文本全半角错误。</explain>
      <paraID>3850EEB4</paraID>
      <start>91</start>
      <end>92</end>
      <status>unmodified</status>
      <modifiedWord/>
      <trackRevisions>false</trackRevisions>
    </reviewItem>
    <reviewItem>
      <errorID>5c76a377-0dc8-4a65-a3c5-11341b89b89b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34A357EE</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D8190B-6F3B-41DF-9428-1EA1B1624A54}"/>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朱楠</cp:lastModifiedBy>
  <cp:revision>19</cp:revision>
  <dcterms:created xsi:type="dcterms:W3CDTF">2023-07-25T21:07:00Z</dcterms:created>
  <dcterms:modified xsi:type="dcterms:W3CDTF">2026-04-17T07:55:39Z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eyJoZGlkIjoiZmU1ZDQ3Nzk0ZDI3NzZmM2ZmNWViOGFlNTM3MjA5NDAiLCJ1c2VySWQiOiI1MTI0NDA5ODAifQ==</vt:lpwstr>
  </property>
  <property fmtid="{D5CDD505-2E9C-101B-9397-08002B2CF9AE}" pid="3" name="KSOProductBuildVer">
    <vt:lpwstr>2052-12.1.0.25225</vt:lpwstr>
  </property>
  <property fmtid="{D5CDD505-2E9C-101B-9397-08002B2CF9AE}" pid="4" name="ICV">
    <vt:lpwstr>3EFFBF191027470CBF7E2738D6AF6D3E_13</vt:lpwstr>
  </property>
</Properties>
</file>